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59" w:rsidRPr="0054460C" w:rsidRDefault="000D4959" w:rsidP="000D4959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54460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A6B67F" wp14:editId="3FB3F017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959" w:rsidRPr="00F63647" w:rsidRDefault="000D4959" w:rsidP="000D4959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0</w:t>
                            </w:r>
                            <w:r w:rsidR="00BA684C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6B6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0D4959" w:rsidRPr="00F63647" w:rsidRDefault="000D4959" w:rsidP="000D4959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0</w:t>
                      </w:r>
                      <w:r w:rsidR="00BA684C"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60C">
        <w:rPr>
          <w:rFonts w:ascii="標楷體" w:eastAsia="標楷體" w:hAnsi="標楷體" w:hint="eastAsia"/>
          <w:b/>
          <w:sz w:val="28"/>
          <w:szCs w:val="28"/>
        </w:rPr>
        <w:t>文化教材課堂作業_</w:t>
      </w:r>
      <w:r w:rsidR="008767A6">
        <w:rPr>
          <w:rFonts w:ascii="標楷體" w:eastAsia="標楷體" w:hAnsi="標楷體" w:hint="eastAsia"/>
          <w:b/>
          <w:sz w:val="28"/>
          <w:szCs w:val="28"/>
        </w:rPr>
        <w:t>8</w:t>
      </w:r>
      <w:r w:rsidRPr="0054460C">
        <w:rPr>
          <w:rFonts w:ascii="標楷體" w:eastAsia="標楷體" w:hAnsi="標楷體" w:hint="eastAsia"/>
          <w:b/>
          <w:sz w:val="28"/>
          <w:szCs w:val="28"/>
        </w:rPr>
        <w:t>_</w:t>
      </w:r>
      <w:r w:rsidR="008767A6">
        <w:rPr>
          <w:rFonts w:ascii="標楷體" w:eastAsia="標楷體" w:hAnsi="標楷體" w:hint="eastAsia"/>
          <w:b/>
          <w:sz w:val="28"/>
          <w:szCs w:val="28"/>
        </w:rPr>
        <w:t>中庸</w:t>
      </w:r>
    </w:p>
    <w:p w:rsidR="000D4959" w:rsidRDefault="000D4959" w:rsidP="000D4959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270F83" w:rsidRPr="00E334E5" w:rsidRDefault="00270F83" w:rsidP="00E334E5">
      <w:pPr>
        <w:pStyle w:val="a8"/>
        <w:numPr>
          <w:ilvl w:val="0"/>
          <w:numId w:val="2"/>
        </w:numPr>
        <w:snapToGrid w:val="0"/>
        <w:spacing w:line="360" w:lineRule="auto"/>
        <w:ind w:hanging="482"/>
        <w:rPr>
          <w:rFonts w:ascii="標楷體" w:eastAsia="標楷體" w:hAnsi="標楷體"/>
          <w:b/>
          <w:sz w:val="24"/>
          <w:szCs w:val="24"/>
        </w:rPr>
      </w:pPr>
      <w:r w:rsidRPr="00E334E5">
        <w:rPr>
          <w:rFonts w:ascii="標楷體" w:eastAsia="標楷體" w:hAnsi="標楷體"/>
          <w:b/>
          <w:sz w:val="24"/>
          <w:szCs w:val="24"/>
        </w:rPr>
        <w:t>「</w:t>
      </w:r>
      <w:r w:rsidR="008767A6">
        <w:rPr>
          <w:rFonts w:ascii="標楷體" w:eastAsia="標楷體" w:hAnsi="標楷體" w:hint="eastAsia"/>
          <w:b/>
          <w:sz w:val="24"/>
          <w:szCs w:val="24"/>
        </w:rPr>
        <w:t>中庸</w:t>
      </w:r>
      <w:r w:rsidRPr="00E334E5">
        <w:rPr>
          <w:rFonts w:ascii="標楷體" w:eastAsia="標楷體" w:hAnsi="標楷體"/>
          <w:b/>
          <w:sz w:val="24"/>
          <w:szCs w:val="24"/>
        </w:rPr>
        <w:t>」釋名</w:t>
      </w:r>
    </w:p>
    <w:p w:rsidR="00C7603B" w:rsidRPr="00730954" w:rsidRDefault="00730954" w:rsidP="00E334E5">
      <w:pPr>
        <w:pStyle w:val="a8"/>
        <w:numPr>
          <w:ilvl w:val="0"/>
          <w:numId w:val="3"/>
        </w:numPr>
        <w:snapToGrid w:val="0"/>
        <w:spacing w:line="360" w:lineRule="auto"/>
        <w:ind w:hanging="482"/>
        <w:rPr>
          <w:rFonts w:ascii="標楷體" w:eastAsia="標楷體" w:hAnsi="標楷體"/>
          <w:sz w:val="24"/>
          <w:szCs w:val="24"/>
        </w:rPr>
      </w:pPr>
      <w:r w:rsidRPr="00730954">
        <w:rPr>
          <w:rFonts w:ascii="標楷體" w:eastAsia="標楷體" w:hAnsi="標楷體"/>
          <w:sz w:val="24"/>
          <w:szCs w:val="24"/>
        </w:rPr>
        <w:t>「中庸」之「中」字當兼具</w:t>
      </w:r>
      <w:r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Pr="00730954">
        <w:rPr>
          <w:rFonts w:ascii="標楷體" w:eastAsia="標楷體" w:hAnsi="標楷體"/>
          <w:color w:val="FF0000"/>
          <w:sz w:val="24"/>
          <w:szCs w:val="24"/>
        </w:rPr>
        <w:t>中和</w:t>
      </w:r>
      <w:r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Pr="00730954">
        <w:rPr>
          <w:rFonts w:ascii="標楷體" w:eastAsia="標楷體" w:hAnsi="標楷體"/>
          <w:sz w:val="24"/>
          <w:szCs w:val="24"/>
        </w:rPr>
        <w:t>、</w:t>
      </w:r>
      <w:r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Pr="00730954">
        <w:rPr>
          <w:rFonts w:ascii="標楷體" w:eastAsia="標楷體" w:hAnsi="標楷體"/>
          <w:color w:val="FF0000"/>
          <w:sz w:val="24"/>
          <w:szCs w:val="24"/>
        </w:rPr>
        <w:t>不偏</w:t>
      </w:r>
      <w:r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Pr="00730954">
        <w:rPr>
          <w:rFonts w:ascii="標楷體" w:eastAsia="標楷體" w:hAnsi="標楷體"/>
          <w:sz w:val="24"/>
          <w:szCs w:val="24"/>
        </w:rPr>
        <w:t>、</w:t>
      </w:r>
      <w:r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Pr="00730954">
        <w:rPr>
          <w:rFonts w:ascii="標楷體" w:eastAsia="標楷體" w:hAnsi="標楷體"/>
          <w:color w:val="FF0000"/>
          <w:sz w:val="24"/>
          <w:szCs w:val="24"/>
        </w:rPr>
        <w:t>無過</w:t>
      </w:r>
      <w:r>
        <w:rPr>
          <w:rFonts w:ascii="標楷體" w:eastAsia="標楷體" w:hAnsi="標楷體" w:hint="eastAsia"/>
          <w:color w:val="FF0000"/>
          <w:sz w:val="24"/>
          <w:szCs w:val="24"/>
        </w:rPr>
        <w:t>無</w:t>
      </w:r>
      <w:r w:rsidRPr="00730954">
        <w:rPr>
          <w:rFonts w:ascii="標楷體" w:eastAsia="標楷體" w:hAnsi="標楷體"/>
          <w:color w:val="FF0000"/>
          <w:sz w:val="24"/>
          <w:szCs w:val="24"/>
        </w:rPr>
        <w:t>不及</w:t>
      </w:r>
      <w:r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Pr="00730954">
        <w:rPr>
          <w:rFonts w:ascii="標楷體" w:eastAsia="標楷體" w:hAnsi="標楷體"/>
          <w:sz w:val="24"/>
          <w:szCs w:val="24"/>
        </w:rPr>
        <w:t>等義；「庸」則有用、</w:t>
      </w:r>
      <w:r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Pr="00730954">
        <w:rPr>
          <w:rFonts w:ascii="標楷體" w:eastAsia="標楷體" w:hAnsi="標楷體"/>
          <w:color w:val="FF0000"/>
          <w:sz w:val="24"/>
          <w:szCs w:val="24"/>
        </w:rPr>
        <w:t>恆常</w:t>
      </w:r>
      <w:r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Pr="00730954">
        <w:rPr>
          <w:rFonts w:ascii="標楷體" w:eastAsia="標楷體" w:hAnsi="標楷體"/>
          <w:sz w:val="24"/>
          <w:szCs w:val="24"/>
        </w:rPr>
        <w:t>、</w:t>
      </w:r>
      <w:r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Pr="00730954">
        <w:rPr>
          <w:rFonts w:ascii="標楷體" w:eastAsia="標楷體" w:hAnsi="標楷體"/>
          <w:color w:val="FF0000"/>
          <w:sz w:val="24"/>
          <w:szCs w:val="24"/>
        </w:rPr>
        <w:t>平常</w:t>
      </w:r>
      <w:r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Pr="00730954">
        <w:rPr>
          <w:rFonts w:ascii="標楷體" w:eastAsia="標楷體" w:hAnsi="標楷體"/>
          <w:sz w:val="24"/>
          <w:szCs w:val="24"/>
        </w:rPr>
        <w:t>之義。</w:t>
      </w:r>
    </w:p>
    <w:p w:rsidR="005278EC" w:rsidRPr="00636BF2" w:rsidRDefault="00636BF2" w:rsidP="00E334E5">
      <w:pPr>
        <w:pStyle w:val="a8"/>
        <w:numPr>
          <w:ilvl w:val="0"/>
          <w:numId w:val="3"/>
        </w:numPr>
        <w:snapToGrid w:val="0"/>
        <w:spacing w:line="360" w:lineRule="auto"/>
        <w:ind w:hanging="482"/>
        <w:rPr>
          <w:rFonts w:ascii="標楷體" w:eastAsia="標楷體" w:hAnsi="標楷體"/>
          <w:sz w:val="24"/>
          <w:szCs w:val="24"/>
        </w:rPr>
      </w:pPr>
      <w:r w:rsidRPr="00636BF2">
        <w:rPr>
          <w:rFonts w:ascii="標楷體" w:eastAsia="標楷體" w:hAnsi="標楷體"/>
          <w:sz w:val="24"/>
          <w:szCs w:val="24"/>
        </w:rPr>
        <w:t>「中庸」是</w:t>
      </w:r>
      <w:r w:rsidRPr="00636BF2">
        <w:rPr>
          <w:rFonts w:ascii="標楷體" w:eastAsia="標楷體" w:hAnsi="標楷體"/>
          <w:sz w:val="24"/>
          <w:szCs w:val="24"/>
          <w:u w:val="double"/>
        </w:rPr>
        <w:t>不偏不倚</w:t>
      </w:r>
      <w:r w:rsidRPr="00636BF2">
        <w:rPr>
          <w:rFonts w:ascii="標楷體" w:eastAsia="標楷體" w:hAnsi="標楷體"/>
          <w:sz w:val="24"/>
          <w:szCs w:val="24"/>
        </w:rPr>
        <w:t>，</w:t>
      </w:r>
      <w:r w:rsidRPr="00636BF2">
        <w:rPr>
          <w:rFonts w:ascii="標楷體" w:eastAsia="標楷體" w:hAnsi="標楷體"/>
          <w:sz w:val="24"/>
          <w:szCs w:val="24"/>
          <w:u w:val="double"/>
        </w:rPr>
        <w:t>在平常生活中就能體現的正道、常道</w:t>
      </w:r>
      <w:r w:rsidRPr="00636BF2">
        <w:rPr>
          <w:rFonts w:ascii="標楷體" w:eastAsia="標楷體" w:hAnsi="標楷體"/>
          <w:sz w:val="24"/>
          <w:szCs w:val="24"/>
        </w:rPr>
        <w:t>。</w:t>
      </w:r>
      <w:bookmarkStart w:id="0" w:name="_GoBack"/>
      <w:bookmarkEnd w:id="0"/>
    </w:p>
    <w:p w:rsidR="00AA5796" w:rsidRDefault="00AA5796" w:rsidP="00C7603B">
      <w:pPr>
        <w:pStyle w:val="a8"/>
        <w:spacing w:line="240" w:lineRule="auto"/>
        <w:ind w:left="480"/>
        <w:rPr>
          <w:rFonts w:ascii="標楷體" w:eastAsia="標楷體" w:hAnsi="標楷體"/>
          <w:sz w:val="24"/>
          <w:szCs w:val="24"/>
        </w:rPr>
      </w:pPr>
    </w:p>
    <w:p w:rsidR="00C7603B" w:rsidRPr="00E334E5" w:rsidRDefault="00FE43B5" w:rsidP="00E334E5">
      <w:pPr>
        <w:pStyle w:val="a8"/>
        <w:numPr>
          <w:ilvl w:val="0"/>
          <w:numId w:val="2"/>
        </w:numPr>
        <w:snapToGrid w:val="0"/>
        <w:spacing w:line="360" w:lineRule="auto"/>
        <w:ind w:left="567" w:hanging="567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中庸</w:t>
      </w:r>
      <w:r w:rsidR="005278EC" w:rsidRPr="00E334E5">
        <w:rPr>
          <w:rFonts w:ascii="標楷體" w:eastAsia="標楷體" w:hAnsi="標楷體"/>
          <w:b/>
          <w:sz w:val="24"/>
          <w:szCs w:val="24"/>
        </w:rPr>
        <w:t>的思想內容</w:t>
      </w:r>
    </w:p>
    <w:p w:rsidR="005278EC" w:rsidRPr="00A16449" w:rsidRDefault="00A16449" w:rsidP="00E334E5">
      <w:pPr>
        <w:pStyle w:val="a8"/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A16449">
        <w:rPr>
          <w:rFonts w:ascii="標楷體" w:eastAsia="標楷體" w:hAnsi="標楷體"/>
          <w:sz w:val="24"/>
          <w:szCs w:val="24"/>
        </w:rPr>
        <w:t>大體可分為兩部分，一部分是</w:t>
      </w:r>
      <w:r w:rsidRPr="00A16449">
        <w:rPr>
          <w:rFonts w:ascii="標楷體" w:eastAsia="標楷體" w:hAnsi="標楷體"/>
          <w:sz w:val="24"/>
          <w:szCs w:val="24"/>
          <w:u w:val="single"/>
        </w:rPr>
        <w:t>孔子</w:t>
      </w:r>
      <w:r w:rsidRPr="00A16449">
        <w:rPr>
          <w:rFonts w:ascii="標楷體" w:eastAsia="標楷體" w:hAnsi="標楷體"/>
          <w:sz w:val="24"/>
          <w:szCs w:val="24"/>
        </w:rPr>
        <w:t>對「中庸」的闡釋及實踐的途徑；另一部分是</w:t>
      </w:r>
      <w:r w:rsidRPr="00A16449">
        <w:rPr>
          <w:rFonts w:ascii="標楷體" w:eastAsia="標楷體" w:hAnsi="標楷體"/>
          <w:sz w:val="24"/>
          <w:szCs w:val="24"/>
          <w:u w:val="single"/>
        </w:rPr>
        <w:t>子思</w:t>
      </w:r>
      <w:r w:rsidRPr="00A16449">
        <w:rPr>
          <w:rFonts w:ascii="標楷體" w:eastAsia="標楷體" w:hAnsi="標楷體"/>
          <w:sz w:val="24"/>
          <w:szCs w:val="24"/>
        </w:rPr>
        <w:t>及其後學對中庸思想的解釋。</w:t>
      </w:r>
    </w:p>
    <w:p w:rsidR="00A16449" w:rsidRPr="00A16449" w:rsidRDefault="00A16449" w:rsidP="00E334E5">
      <w:pPr>
        <w:pStyle w:val="a8"/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A16449">
        <w:rPr>
          <w:rFonts w:ascii="標楷體" w:eastAsia="標楷體" w:hAnsi="標楷體"/>
          <w:sz w:val="24"/>
          <w:szCs w:val="24"/>
        </w:rPr>
        <w:t>簡單地說，</w:t>
      </w:r>
      <w:r w:rsidRPr="00A16449">
        <w:rPr>
          <w:rFonts w:ascii="標楷體" w:eastAsia="標楷體" w:hAnsi="標楷體"/>
          <w:sz w:val="24"/>
          <w:szCs w:val="24"/>
          <w:u w:val="wave"/>
        </w:rPr>
        <w:t>中庸</w:t>
      </w:r>
      <w:r w:rsidRPr="00A16449">
        <w:rPr>
          <w:rFonts w:ascii="標楷體" w:eastAsia="標楷體" w:hAnsi="標楷體"/>
          <w:sz w:val="24"/>
          <w:szCs w:val="24"/>
        </w:rPr>
        <w:t>強調人應努力體現</w:t>
      </w:r>
      <w:r w:rsidRPr="00A16449">
        <w:rPr>
          <w:rFonts w:ascii="標楷體" w:eastAsia="標楷體" w:hAnsi="標楷體"/>
          <w:sz w:val="24"/>
          <w:szCs w:val="24"/>
          <w:u w:val="double"/>
        </w:rPr>
        <w:t>上天賦與的道德本性</w:t>
      </w:r>
      <w:r w:rsidRPr="00A16449">
        <w:rPr>
          <w:rFonts w:ascii="標楷體" w:eastAsia="標楷體" w:hAnsi="標楷體"/>
          <w:sz w:val="24"/>
          <w:szCs w:val="24"/>
        </w:rPr>
        <w:t>，透過</w:t>
      </w:r>
      <w:r w:rsidRPr="00A16449">
        <w:rPr>
          <w:rFonts w:ascii="標楷體" w:eastAsia="標楷體" w:hAnsi="標楷體"/>
          <w:sz w:val="24"/>
          <w:szCs w:val="24"/>
          <w:u w:val="double"/>
        </w:rPr>
        <w:t>尊德問學</w:t>
      </w:r>
      <w:r w:rsidRPr="00A16449">
        <w:rPr>
          <w:rFonts w:ascii="標楷體" w:eastAsia="標楷體" w:hAnsi="標楷體"/>
          <w:sz w:val="24"/>
          <w:szCs w:val="24"/>
        </w:rPr>
        <w:t>、</w:t>
      </w:r>
      <w:r w:rsidRPr="00A16449">
        <w:rPr>
          <w:rFonts w:ascii="標楷體" w:eastAsia="標楷體" w:hAnsi="標楷體"/>
          <w:sz w:val="24"/>
          <w:szCs w:val="24"/>
          <w:u w:val="double"/>
        </w:rPr>
        <w:t>涵養致知</w:t>
      </w:r>
      <w:r w:rsidRPr="00A16449">
        <w:rPr>
          <w:rFonts w:ascii="標楷體" w:eastAsia="標楷體" w:hAnsi="標楷體"/>
          <w:sz w:val="24"/>
          <w:szCs w:val="24"/>
        </w:rPr>
        <w:t>的實踐方式，達到</w:t>
      </w:r>
      <w:r w:rsidRPr="00A16449">
        <w:rPr>
          <w:rFonts w:ascii="標楷體" w:eastAsia="標楷體" w:hAnsi="標楷體"/>
          <w:sz w:val="24"/>
          <w:szCs w:val="24"/>
          <w:u w:val="double"/>
        </w:rPr>
        <w:t>天道人倫合而為一</w:t>
      </w:r>
      <w:r w:rsidRPr="00A16449">
        <w:rPr>
          <w:rFonts w:ascii="標楷體" w:eastAsia="標楷體" w:hAnsi="標楷體"/>
          <w:sz w:val="24"/>
          <w:szCs w:val="24"/>
        </w:rPr>
        <w:t>的境界。</w:t>
      </w:r>
    </w:p>
    <w:p w:rsidR="00117B6B" w:rsidRPr="005278EC" w:rsidRDefault="00117B6B" w:rsidP="000D4959">
      <w:pPr>
        <w:rPr>
          <w:rFonts w:ascii="標楷體" w:eastAsia="標楷體" w:hAnsi="標楷體" w:cs="新細明體"/>
          <w:b/>
          <w:szCs w:val="24"/>
        </w:rPr>
      </w:pPr>
    </w:p>
    <w:p w:rsidR="00C7603B" w:rsidRPr="00F36324" w:rsidRDefault="00FE43B5" w:rsidP="00F36324">
      <w:pPr>
        <w:pStyle w:val="a7"/>
        <w:numPr>
          <w:ilvl w:val="0"/>
          <w:numId w:val="2"/>
        </w:numPr>
        <w:ind w:leftChars="0" w:left="567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章句選讀</w:t>
      </w:r>
    </w:p>
    <w:p w:rsidR="00B06C93" w:rsidRDefault="00C243AE" w:rsidP="00B06C93">
      <w:pPr>
        <w:pStyle w:val="a8"/>
        <w:numPr>
          <w:ilvl w:val="0"/>
          <w:numId w:val="7"/>
        </w:numPr>
        <w:snapToGrid w:val="0"/>
        <w:spacing w:line="360" w:lineRule="auto"/>
        <w:ind w:left="1134" w:hanging="654"/>
        <w:rPr>
          <w:rFonts w:ascii="標楷體" w:eastAsia="標楷體" w:hAnsi="標楷體"/>
          <w:szCs w:val="28"/>
        </w:rPr>
      </w:pPr>
      <w:r w:rsidRPr="00641C2B">
        <w:rPr>
          <w:rFonts w:ascii="標楷體" w:eastAsia="標楷體" w:hAnsi="標楷體"/>
          <w:szCs w:val="28"/>
          <w:u w:val="double"/>
        </w:rPr>
        <w:t>天命之謂性</w:t>
      </w:r>
      <w:r w:rsidR="00615C70" w:rsidRPr="00641C2B">
        <w:rPr>
          <w:rFonts w:ascii="微軟正黑體" w:eastAsia="微軟正黑體" w:hAnsi="微軟正黑體" w:hint="eastAsia"/>
          <w:sz w:val="20"/>
          <w:szCs w:val="20"/>
        </w:rPr>
        <w:t>(</w:t>
      </w:r>
      <w:r w:rsidR="00615C70" w:rsidRPr="00641C2B">
        <w:rPr>
          <w:rFonts w:ascii="微軟正黑體" w:eastAsia="微軟正黑體" w:hAnsi="微軟正黑體" w:cs="新細明體" w:hint="eastAsia"/>
          <w:sz w:val="20"/>
          <w:szCs w:val="20"/>
        </w:rPr>
        <w:t>天所賦予，自然具有的本質，叫做性</w:t>
      </w:r>
      <w:r w:rsidR="00615C70" w:rsidRPr="00641C2B">
        <w:rPr>
          <w:rFonts w:ascii="微軟正黑體" w:eastAsia="微軟正黑體" w:hAnsi="微軟正黑體" w:hint="eastAsia"/>
          <w:sz w:val="20"/>
          <w:szCs w:val="20"/>
        </w:rPr>
        <w:t>)</w:t>
      </w:r>
      <w:r w:rsidRPr="00641C2B">
        <w:rPr>
          <w:rFonts w:ascii="標楷體" w:eastAsia="標楷體" w:hAnsi="標楷體"/>
          <w:szCs w:val="28"/>
        </w:rPr>
        <w:t>，</w:t>
      </w:r>
      <w:r w:rsidRPr="00641C2B">
        <w:rPr>
          <w:rFonts w:ascii="標楷體" w:eastAsia="標楷體" w:hAnsi="標楷體"/>
          <w:szCs w:val="28"/>
          <w:u w:val="double"/>
        </w:rPr>
        <w:t>率性之謂道</w:t>
      </w:r>
      <w:r w:rsidR="00615C70" w:rsidRPr="00641C2B">
        <w:rPr>
          <w:rFonts w:ascii="微軟正黑體" w:eastAsia="微軟正黑體" w:hAnsi="微軟正黑體" w:hint="eastAsia"/>
          <w:sz w:val="20"/>
          <w:szCs w:val="20"/>
        </w:rPr>
        <w:t>(</w:t>
      </w:r>
      <w:r w:rsidR="00615C70" w:rsidRPr="00641C2B">
        <w:rPr>
          <w:rFonts w:ascii="微軟正黑體" w:eastAsia="微軟正黑體" w:hAnsi="微軟正黑體" w:cs="新細明體" w:hint="eastAsia"/>
          <w:sz w:val="20"/>
          <w:szCs w:val="20"/>
        </w:rPr>
        <w:t>依循本性而行叫做道</w:t>
      </w:r>
      <w:r w:rsidR="00615C70" w:rsidRPr="00641C2B">
        <w:rPr>
          <w:rFonts w:ascii="微軟正黑體" w:eastAsia="微軟正黑體" w:hAnsi="微軟正黑體" w:hint="eastAsia"/>
          <w:sz w:val="20"/>
          <w:szCs w:val="20"/>
        </w:rPr>
        <w:t>)</w:t>
      </w:r>
      <w:r w:rsidRPr="00641C2B">
        <w:rPr>
          <w:rFonts w:ascii="標楷體" w:eastAsia="標楷體" w:hAnsi="標楷體"/>
          <w:szCs w:val="28"/>
        </w:rPr>
        <w:t>，</w:t>
      </w:r>
      <w:r w:rsidRPr="00641C2B">
        <w:rPr>
          <w:rFonts w:ascii="標楷體" w:eastAsia="標楷體" w:hAnsi="標楷體"/>
          <w:szCs w:val="28"/>
          <w:u w:val="double"/>
        </w:rPr>
        <w:t>脩道之謂教</w:t>
      </w:r>
      <w:r w:rsidR="00615C70" w:rsidRPr="00641C2B">
        <w:rPr>
          <w:rFonts w:ascii="微軟正黑體" w:eastAsia="微軟正黑體" w:hAnsi="微軟正黑體" w:hint="eastAsia"/>
          <w:sz w:val="20"/>
          <w:szCs w:val="20"/>
        </w:rPr>
        <w:t>(</w:t>
      </w:r>
      <w:r w:rsidR="00615C70" w:rsidRPr="00641C2B">
        <w:rPr>
          <w:rFonts w:ascii="微軟正黑體" w:eastAsia="微軟正黑體" w:hAnsi="微軟正黑體" w:cs="新細明體" w:hint="eastAsia"/>
          <w:sz w:val="20"/>
          <w:szCs w:val="20"/>
        </w:rPr>
        <w:t>修明循乎本性的正道叫做教)</w:t>
      </w:r>
      <w:r w:rsidRPr="00641C2B">
        <w:rPr>
          <w:rFonts w:ascii="標楷體" w:eastAsia="標楷體" w:hAnsi="標楷體"/>
          <w:szCs w:val="28"/>
        </w:rPr>
        <w:t>。道也者，不可</w:t>
      </w:r>
      <w:r w:rsidRPr="00641C2B">
        <w:rPr>
          <w:rFonts w:ascii="標楷體" w:eastAsia="標楷體" w:hAnsi="標楷體"/>
          <w:szCs w:val="28"/>
          <w:u w:val="double"/>
        </w:rPr>
        <w:t>須臾</w:t>
      </w:r>
      <w:r w:rsidRPr="00641C2B">
        <w:rPr>
          <w:rFonts w:ascii="標楷體" w:eastAsia="標楷體" w:hAnsi="標楷體"/>
          <w:szCs w:val="28"/>
        </w:rPr>
        <w:t>離也；可離，非道也。</w:t>
      </w:r>
    </w:p>
    <w:p w:rsidR="00B06C93" w:rsidRDefault="00C243AE" w:rsidP="00B06C93">
      <w:pPr>
        <w:pStyle w:val="a8"/>
        <w:snapToGrid w:val="0"/>
        <w:spacing w:line="360" w:lineRule="auto"/>
        <w:ind w:left="1134"/>
        <w:rPr>
          <w:rFonts w:ascii="標楷體" w:eastAsia="標楷體" w:hAnsi="標楷體"/>
          <w:szCs w:val="28"/>
        </w:rPr>
      </w:pPr>
      <w:r w:rsidRPr="00B06C93">
        <w:rPr>
          <w:rFonts w:ascii="標楷體" w:eastAsia="標楷體" w:hAnsi="標楷體"/>
          <w:szCs w:val="28"/>
        </w:rPr>
        <w:t>是故，君子</w:t>
      </w:r>
      <w:r w:rsidRPr="00B06C93">
        <w:rPr>
          <w:rFonts w:ascii="標楷體" w:eastAsia="標楷體" w:hAnsi="標楷體"/>
          <w:szCs w:val="28"/>
          <w:u w:val="double"/>
        </w:rPr>
        <w:t>戒慎乎其所不睹，恐懼乎其所不聞</w:t>
      </w:r>
      <w:r w:rsidR="00115BE1" w:rsidRPr="00B06C93">
        <w:rPr>
          <w:rFonts w:ascii="微軟正黑體" w:eastAsia="微軟正黑體" w:hAnsi="微軟正黑體" w:hint="eastAsia"/>
          <w:sz w:val="20"/>
          <w:szCs w:val="20"/>
        </w:rPr>
        <w:t>(</w:t>
      </w:r>
      <w:r w:rsidR="00115BE1" w:rsidRPr="00B06C93">
        <w:rPr>
          <w:rFonts w:ascii="微軟正黑體" w:eastAsia="微軟正黑體" w:hAnsi="微軟正黑體" w:cs="新細明體" w:hint="eastAsia"/>
          <w:sz w:val="20"/>
          <w:szCs w:val="20"/>
        </w:rPr>
        <w:t>在他人看不到的地方也警戒謹慎，在他人聽不到的地方也惶恐畏懼)</w:t>
      </w:r>
      <w:r w:rsidRPr="00B06C93">
        <w:rPr>
          <w:rFonts w:ascii="標楷體" w:eastAsia="標楷體" w:hAnsi="標楷體"/>
          <w:szCs w:val="28"/>
        </w:rPr>
        <w:t>。</w:t>
      </w:r>
      <w:r w:rsidRPr="00B06C93">
        <w:rPr>
          <w:rFonts w:ascii="標楷體" w:eastAsia="標楷體" w:hAnsi="標楷體"/>
          <w:szCs w:val="28"/>
          <w:u w:val="double"/>
        </w:rPr>
        <w:t>莫見乎隱，莫顯乎微</w:t>
      </w:r>
      <w:r w:rsidR="00115BE1" w:rsidRPr="00B06C93">
        <w:rPr>
          <w:rFonts w:ascii="微軟正黑體" w:eastAsia="微軟正黑體" w:hAnsi="微軟正黑體" w:hint="eastAsia"/>
          <w:sz w:val="20"/>
          <w:szCs w:val="20"/>
        </w:rPr>
        <w:t>(</w:t>
      </w:r>
      <w:r w:rsidR="00115BE1" w:rsidRPr="00B06C93">
        <w:rPr>
          <w:rFonts w:ascii="微軟正黑體" w:eastAsia="微軟正黑體" w:hAnsi="微軟正黑體" w:cs="新細明體" w:hint="eastAsia"/>
          <w:sz w:val="20"/>
          <w:szCs w:val="20"/>
        </w:rPr>
        <w:t>沒有比在暗處更容易顯現的，沒有比細微的物事更容易顯露的</w:t>
      </w:r>
      <w:r w:rsidR="00115BE1" w:rsidRPr="00B06C93">
        <w:rPr>
          <w:rFonts w:ascii="微軟正黑體" w:eastAsia="微軟正黑體" w:hAnsi="微軟正黑體" w:hint="eastAsia"/>
          <w:sz w:val="20"/>
          <w:szCs w:val="20"/>
        </w:rPr>
        <w:t>)</w:t>
      </w:r>
      <w:r w:rsidRPr="00B06C93">
        <w:rPr>
          <w:rFonts w:ascii="標楷體" w:eastAsia="標楷體" w:hAnsi="標楷體"/>
          <w:szCs w:val="28"/>
        </w:rPr>
        <w:t>，故君子慎其獨也。</w:t>
      </w:r>
    </w:p>
    <w:p w:rsidR="00C243AE" w:rsidRPr="00B06C93" w:rsidRDefault="00C243AE" w:rsidP="00B06C93">
      <w:pPr>
        <w:pStyle w:val="a8"/>
        <w:snapToGrid w:val="0"/>
        <w:spacing w:line="360" w:lineRule="auto"/>
        <w:ind w:left="1134"/>
        <w:rPr>
          <w:rFonts w:ascii="標楷體" w:eastAsia="標楷體" w:hAnsi="標楷體"/>
          <w:szCs w:val="28"/>
        </w:rPr>
      </w:pPr>
      <w:r w:rsidRPr="00641C2B">
        <w:rPr>
          <w:rFonts w:ascii="標楷體" w:eastAsia="標楷體" w:hAnsi="標楷體"/>
          <w:szCs w:val="28"/>
        </w:rPr>
        <w:t>喜怒哀樂之未發，謂之</w:t>
      </w:r>
      <w:r w:rsidRPr="00641C2B">
        <w:rPr>
          <w:rFonts w:ascii="標楷體" w:eastAsia="標楷體" w:hAnsi="標楷體"/>
          <w:szCs w:val="28"/>
          <w:u w:val="double"/>
        </w:rPr>
        <w:t>中</w:t>
      </w:r>
      <w:r w:rsidR="00115BE1" w:rsidRPr="008B2679">
        <w:rPr>
          <w:rFonts w:ascii="微軟正黑體" w:eastAsia="微軟正黑體" w:hAnsi="微軟正黑體" w:hint="eastAsia"/>
          <w:sz w:val="20"/>
          <w:szCs w:val="20"/>
        </w:rPr>
        <w:t>(</w:t>
      </w:r>
      <w:r w:rsidR="00115BE1" w:rsidRPr="008B2679">
        <w:rPr>
          <w:rFonts w:ascii="微軟正黑體" w:eastAsia="微軟正黑體" w:hAnsi="微軟正黑體" w:cs="新細明體" w:hint="eastAsia"/>
          <w:sz w:val="20"/>
          <w:szCs w:val="20"/>
        </w:rPr>
        <w:t>不偏不倚</w:t>
      </w:r>
      <w:r w:rsidR="00115BE1" w:rsidRPr="008B2679">
        <w:rPr>
          <w:rFonts w:ascii="微軟正黑體" w:eastAsia="微軟正黑體" w:hAnsi="微軟正黑體" w:hint="eastAsia"/>
          <w:sz w:val="20"/>
          <w:szCs w:val="20"/>
        </w:rPr>
        <w:t>)</w:t>
      </w:r>
      <w:r w:rsidRPr="00641C2B">
        <w:rPr>
          <w:rFonts w:ascii="標楷體" w:eastAsia="標楷體" w:hAnsi="標楷體"/>
          <w:szCs w:val="28"/>
        </w:rPr>
        <w:t>；發而皆</w:t>
      </w:r>
      <w:r w:rsidRPr="00641C2B">
        <w:rPr>
          <w:rFonts w:ascii="標楷體" w:eastAsia="標楷體" w:hAnsi="標楷體"/>
          <w:szCs w:val="28"/>
          <w:u w:val="double"/>
        </w:rPr>
        <w:t>中節</w:t>
      </w:r>
      <w:r w:rsidR="00115BE1" w:rsidRPr="00641C2B">
        <w:rPr>
          <w:rFonts w:ascii="微軟正黑體" w:eastAsia="微軟正黑體" w:hAnsi="微軟正黑體" w:hint="eastAsia"/>
          <w:sz w:val="20"/>
          <w:szCs w:val="20"/>
        </w:rPr>
        <w:t>(</w:t>
      </w:r>
      <w:r w:rsidR="00115BE1" w:rsidRPr="00641C2B">
        <w:rPr>
          <w:rFonts w:ascii="微軟正黑體" w:eastAsia="微軟正黑體" w:hAnsi="微軟正黑體" w:cs="新細明體" w:hint="eastAsia"/>
          <w:sz w:val="20"/>
          <w:szCs w:val="20"/>
        </w:rPr>
        <w:t>合於節度、無過與不及</w:t>
      </w:r>
      <w:r w:rsidR="00115BE1" w:rsidRPr="00641C2B">
        <w:rPr>
          <w:rFonts w:ascii="微軟正黑體" w:eastAsia="微軟正黑體" w:hAnsi="微軟正黑體" w:hint="eastAsia"/>
          <w:sz w:val="20"/>
          <w:szCs w:val="20"/>
        </w:rPr>
        <w:t>)</w:t>
      </w:r>
      <w:r w:rsidRPr="00641C2B">
        <w:rPr>
          <w:rFonts w:ascii="標楷體" w:eastAsia="標楷體" w:hAnsi="標楷體"/>
          <w:szCs w:val="28"/>
        </w:rPr>
        <w:t>，謂之和。中也者，天下之</w:t>
      </w:r>
      <w:r w:rsidRPr="00641C2B">
        <w:rPr>
          <w:rFonts w:ascii="標楷體" w:eastAsia="標楷體" w:hAnsi="標楷體"/>
          <w:szCs w:val="28"/>
          <w:u w:val="double"/>
        </w:rPr>
        <w:t>大本</w:t>
      </w:r>
      <w:r w:rsidR="00965B03" w:rsidRPr="00641C2B">
        <w:rPr>
          <w:rFonts w:ascii="微軟正黑體" w:eastAsia="微軟正黑體" w:hAnsi="微軟正黑體" w:hint="eastAsia"/>
          <w:sz w:val="20"/>
          <w:szCs w:val="20"/>
        </w:rPr>
        <w:t>(</w:t>
      </w:r>
      <w:r w:rsidR="00965B03" w:rsidRPr="00641C2B">
        <w:rPr>
          <w:rFonts w:ascii="微軟正黑體" w:eastAsia="微軟正黑體" w:hAnsi="微軟正黑體" w:cs="新細明體" w:hint="eastAsia"/>
          <w:sz w:val="20"/>
          <w:szCs w:val="20"/>
        </w:rPr>
        <w:t>最高的根源，即天命之性</w:t>
      </w:r>
      <w:r w:rsidR="00965B03" w:rsidRPr="00641C2B">
        <w:rPr>
          <w:rFonts w:ascii="微軟正黑體" w:eastAsia="微軟正黑體" w:hAnsi="微軟正黑體" w:hint="eastAsia"/>
          <w:sz w:val="20"/>
          <w:szCs w:val="20"/>
        </w:rPr>
        <w:t>)</w:t>
      </w:r>
      <w:r w:rsidRPr="00641C2B">
        <w:rPr>
          <w:rFonts w:ascii="標楷體" w:eastAsia="標楷體" w:hAnsi="標楷體"/>
          <w:szCs w:val="28"/>
        </w:rPr>
        <w:t>也；和也者，天下之</w:t>
      </w:r>
      <w:r w:rsidRPr="00641C2B">
        <w:rPr>
          <w:rFonts w:ascii="標楷體" w:eastAsia="標楷體" w:hAnsi="標楷體"/>
          <w:szCs w:val="28"/>
          <w:u w:val="double"/>
        </w:rPr>
        <w:t>達道</w:t>
      </w:r>
      <w:r w:rsidR="00965B03" w:rsidRPr="00641C2B">
        <w:rPr>
          <w:rFonts w:ascii="微軟正黑體" w:eastAsia="微軟正黑體" w:hAnsi="微軟正黑體" w:hint="eastAsia"/>
          <w:sz w:val="20"/>
          <w:szCs w:val="20"/>
        </w:rPr>
        <w:t>(</w:t>
      </w:r>
      <w:r w:rsidR="00965B03" w:rsidRPr="00641C2B">
        <w:rPr>
          <w:rFonts w:ascii="微軟正黑體" w:eastAsia="微軟正黑體" w:hAnsi="微軟正黑體" w:cs="新細明體" w:hint="eastAsia"/>
          <w:sz w:val="20"/>
          <w:szCs w:val="20"/>
        </w:rPr>
        <w:t>共同的道、普遍的原則，即率性之道</w:t>
      </w:r>
      <w:r w:rsidR="00965B03" w:rsidRPr="00641C2B">
        <w:rPr>
          <w:rFonts w:ascii="微軟正黑體" w:eastAsia="微軟正黑體" w:hAnsi="微軟正黑體" w:hint="eastAsia"/>
          <w:sz w:val="20"/>
          <w:szCs w:val="20"/>
        </w:rPr>
        <w:t>)</w:t>
      </w:r>
      <w:r w:rsidRPr="00641C2B">
        <w:rPr>
          <w:rFonts w:ascii="標楷體" w:eastAsia="標楷體" w:hAnsi="標楷體"/>
          <w:szCs w:val="28"/>
        </w:rPr>
        <w:t>也。</w:t>
      </w:r>
      <w:r w:rsidRPr="00641C2B">
        <w:rPr>
          <w:rFonts w:ascii="標楷體" w:eastAsia="標楷體" w:hAnsi="標楷體"/>
          <w:szCs w:val="28"/>
          <w:u w:val="double"/>
        </w:rPr>
        <w:t>致</w:t>
      </w:r>
      <w:r w:rsidR="00965B03" w:rsidRPr="00B06C93">
        <w:rPr>
          <w:rFonts w:ascii="微軟正黑體" w:eastAsia="微軟正黑體" w:hAnsi="微軟正黑體" w:hint="eastAsia"/>
          <w:sz w:val="20"/>
          <w:szCs w:val="20"/>
        </w:rPr>
        <w:t>(</w:t>
      </w:r>
      <w:r w:rsidR="00965B03" w:rsidRPr="00B06C93">
        <w:rPr>
          <w:rFonts w:ascii="微軟正黑體" w:eastAsia="微軟正黑體" w:hAnsi="微軟正黑體" w:cs="新細明體" w:hint="eastAsia"/>
          <w:sz w:val="20"/>
          <w:szCs w:val="20"/>
        </w:rPr>
        <w:t>推極、窮究</w:t>
      </w:r>
      <w:r w:rsidR="00965B03" w:rsidRPr="00B06C93">
        <w:rPr>
          <w:rFonts w:ascii="微軟正黑體" w:eastAsia="微軟正黑體" w:hAnsi="微軟正黑體" w:hint="eastAsia"/>
          <w:sz w:val="20"/>
          <w:szCs w:val="20"/>
        </w:rPr>
        <w:t>)</w:t>
      </w:r>
      <w:r w:rsidRPr="00641C2B">
        <w:rPr>
          <w:rFonts w:ascii="標楷體" w:eastAsia="標楷體" w:hAnsi="標楷體"/>
          <w:szCs w:val="28"/>
        </w:rPr>
        <w:t>中和，天地</w:t>
      </w:r>
      <w:r w:rsidRPr="00641C2B">
        <w:rPr>
          <w:rFonts w:ascii="標楷體" w:eastAsia="標楷體" w:hAnsi="標楷體"/>
          <w:szCs w:val="28"/>
          <w:u w:val="double"/>
        </w:rPr>
        <w:t>位</w:t>
      </w:r>
      <w:r w:rsidR="00965B03" w:rsidRPr="00641C2B">
        <w:rPr>
          <w:rFonts w:ascii="微軟正黑體" w:eastAsia="微軟正黑體" w:hAnsi="微軟正黑體" w:hint="eastAsia"/>
          <w:sz w:val="20"/>
          <w:szCs w:val="20"/>
        </w:rPr>
        <w:t>(</w:t>
      </w:r>
      <w:r w:rsidR="00965B03" w:rsidRPr="00641C2B">
        <w:rPr>
          <w:rFonts w:ascii="微軟正黑體" w:eastAsia="微軟正黑體" w:hAnsi="微軟正黑體" w:cs="新細明體" w:hint="eastAsia"/>
          <w:sz w:val="20"/>
          <w:szCs w:val="20"/>
        </w:rPr>
        <w:t>安居正位</w:t>
      </w:r>
      <w:r w:rsidR="00965B03" w:rsidRPr="00641C2B">
        <w:rPr>
          <w:rFonts w:ascii="微軟正黑體" w:eastAsia="微軟正黑體" w:hAnsi="微軟正黑體" w:hint="eastAsia"/>
          <w:sz w:val="20"/>
          <w:szCs w:val="20"/>
        </w:rPr>
        <w:t>)</w:t>
      </w:r>
      <w:r w:rsidRPr="00641C2B">
        <w:rPr>
          <w:rFonts w:ascii="標楷體" w:eastAsia="標楷體" w:hAnsi="標楷體"/>
          <w:szCs w:val="28"/>
        </w:rPr>
        <w:t>焉，萬物</w:t>
      </w:r>
      <w:r w:rsidRPr="00641C2B">
        <w:rPr>
          <w:rFonts w:ascii="標楷體" w:eastAsia="標楷體" w:hAnsi="標楷體"/>
          <w:szCs w:val="28"/>
          <w:u w:val="double"/>
        </w:rPr>
        <w:t>育</w:t>
      </w:r>
      <w:r w:rsidR="00641C2B" w:rsidRPr="00641C2B">
        <w:rPr>
          <w:rFonts w:ascii="微軟正黑體" w:eastAsia="微軟正黑體" w:hAnsi="微軟正黑體" w:hint="eastAsia"/>
          <w:sz w:val="20"/>
          <w:szCs w:val="20"/>
        </w:rPr>
        <w:t>(</w:t>
      </w:r>
      <w:r w:rsidR="00641C2B" w:rsidRPr="00641C2B">
        <w:rPr>
          <w:rFonts w:ascii="微軟正黑體" w:eastAsia="微軟正黑體" w:hAnsi="微軟正黑體" w:cs="新細明體" w:hint="eastAsia"/>
          <w:sz w:val="20"/>
          <w:szCs w:val="20"/>
        </w:rPr>
        <w:t>生長</w:t>
      </w:r>
      <w:r w:rsidR="00641C2B" w:rsidRPr="00641C2B">
        <w:rPr>
          <w:rFonts w:ascii="微軟正黑體" w:eastAsia="微軟正黑體" w:hAnsi="微軟正黑體" w:hint="eastAsia"/>
          <w:sz w:val="20"/>
          <w:szCs w:val="20"/>
        </w:rPr>
        <w:t>)</w:t>
      </w:r>
      <w:r w:rsidRPr="00641C2B">
        <w:rPr>
          <w:rFonts w:ascii="標楷體" w:eastAsia="標楷體" w:hAnsi="標楷體"/>
          <w:szCs w:val="28"/>
        </w:rPr>
        <w:t>焉。</w:t>
      </w:r>
      <w:r w:rsidRPr="00641C2B">
        <w:rPr>
          <w:rStyle w:val="18"/>
          <w:rFonts w:ascii="標楷體" w:eastAsia="標楷體" w:hAnsi="標楷體" w:cs="新細明體" w:hint="eastAsia"/>
          <w:sz w:val="28"/>
          <w:szCs w:val="28"/>
        </w:rPr>
        <w:t>（第一章）</w:t>
      </w:r>
    </w:p>
    <w:p w:rsidR="00C243AE" w:rsidRDefault="00DC63BF" w:rsidP="00DC63BF">
      <w:pPr>
        <w:pStyle w:val="a8"/>
        <w:numPr>
          <w:ilvl w:val="0"/>
          <w:numId w:val="8"/>
        </w:numPr>
        <w:snapToGrid w:val="0"/>
        <w:spacing w:line="360" w:lineRule="auto"/>
        <w:ind w:left="284" w:hanging="284"/>
        <w:rPr>
          <w:rFonts w:ascii="微軟正黑體" w:eastAsia="微軟正黑體" w:hAnsi="微軟正黑體"/>
          <w:sz w:val="20"/>
          <w:szCs w:val="20"/>
        </w:rPr>
      </w:pPr>
      <w:r w:rsidRPr="00FA2C8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慎獨</w:t>
      </w:r>
      <w:r w:rsidR="009E2F2F" w:rsidRPr="00DC63BF">
        <w:rPr>
          <w:rFonts w:ascii="微軟正黑體" w:eastAsia="微軟正黑體" w:hAnsi="微軟正黑體" w:hint="eastAsia"/>
          <w:sz w:val="20"/>
          <w:szCs w:val="20"/>
        </w:rPr>
        <w:t>──在他人看不見的地方，你仍會要求自己</w:t>
      </w:r>
      <w:r w:rsidRPr="00DC63BF">
        <w:rPr>
          <w:rFonts w:ascii="微軟正黑體" w:eastAsia="微軟正黑體" w:hAnsi="微軟正黑體" w:hint="eastAsia"/>
          <w:sz w:val="20"/>
          <w:szCs w:val="20"/>
        </w:rPr>
        <w:t>行事(或存心)符合正道嗎？</w:t>
      </w:r>
    </w:p>
    <w:p w:rsidR="00DC63BF" w:rsidRDefault="00DC63BF" w:rsidP="00DC63BF">
      <w:pPr>
        <w:pStyle w:val="a8"/>
        <w:snapToGrid w:val="0"/>
        <w:spacing w:line="360" w:lineRule="auto"/>
        <w:ind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⼞是的；例如：_______________________________________________________________________________________________</w:t>
      </w:r>
    </w:p>
    <w:p w:rsidR="00DC63BF" w:rsidRPr="00DC63BF" w:rsidRDefault="00DC63BF" w:rsidP="00DC63BF">
      <w:pPr>
        <w:pStyle w:val="a8"/>
        <w:snapToGrid w:val="0"/>
        <w:spacing w:line="360" w:lineRule="auto"/>
        <w:ind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⼞</w:t>
      </w:r>
      <w:r w:rsidR="00FA2C81">
        <w:rPr>
          <w:rFonts w:ascii="微軟正黑體" w:eastAsia="微軟正黑體" w:hAnsi="微軟正黑體" w:hint="eastAsia"/>
          <w:sz w:val="20"/>
          <w:szCs w:val="20"/>
        </w:rPr>
        <w:t>非也</w:t>
      </w:r>
      <w:r>
        <w:rPr>
          <w:rFonts w:ascii="微軟正黑體" w:eastAsia="微軟正黑體" w:hAnsi="微軟正黑體" w:hint="eastAsia"/>
          <w:sz w:val="20"/>
          <w:szCs w:val="20"/>
        </w:rPr>
        <w:t>；例如：_______________________________________________________________________________________________</w:t>
      </w:r>
    </w:p>
    <w:p w:rsidR="009E2F2F" w:rsidRDefault="009E2F2F" w:rsidP="00C243AE">
      <w:pPr>
        <w:pStyle w:val="a8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</w:p>
    <w:p w:rsidR="00144C4D" w:rsidRPr="00144C4D" w:rsidRDefault="00A450E2" w:rsidP="00144C4D">
      <w:pPr>
        <w:pStyle w:val="a8"/>
        <w:numPr>
          <w:ilvl w:val="0"/>
          <w:numId w:val="7"/>
        </w:numPr>
        <w:snapToGrid w:val="0"/>
        <w:spacing w:line="360" w:lineRule="auto"/>
        <w:ind w:left="1134" w:hanging="654"/>
        <w:rPr>
          <w:rFonts w:ascii="標楷體" w:eastAsia="標楷體" w:hAnsi="標楷體"/>
          <w:szCs w:val="28"/>
        </w:rPr>
      </w:pPr>
      <w:r w:rsidRPr="00144C4D">
        <w:rPr>
          <w:rFonts w:ascii="標楷體" w:eastAsia="標楷體" w:hAnsi="標楷體"/>
          <w:szCs w:val="28"/>
        </w:rPr>
        <w:t>君子</w:t>
      </w:r>
      <w:r w:rsidRPr="00144C4D">
        <w:rPr>
          <w:rFonts w:ascii="標楷體" w:eastAsia="標楷體" w:hAnsi="標楷體"/>
          <w:szCs w:val="28"/>
          <w:u w:val="double"/>
        </w:rPr>
        <w:t>素其位而行</w:t>
      </w:r>
      <w:r w:rsidR="00144C4D" w:rsidRPr="00144C4D">
        <w:rPr>
          <w:rFonts w:ascii="微軟正黑體" w:eastAsia="微軟正黑體" w:hAnsi="微軟正黑體" w:hint="eastAsia"/>
          <w:sz w:val="20"/>
          <w:szCs w:val="20"/>
        </w:rPr>
        <w:t>(</w:t>
      </w:r>
      <w:r w:rsidR="00144C4D" w:rsidRPr="00144C4D">
        <w:rPr>
          <w:rFonts w:ascii="微軟正黑體" w:eastAsia="微軟正黑體" w:hAnsi="微軟正黑體" w:cs="新細明體" w:hint="eastAsia"/>
          <w:sz w:val="20"/>
          <w:szCs w:val="20"/>
        </w:rPr>
        <w:t>依平素所居的地位去做他分內的事</w:t>
      </w:r>
      <w:r w:rsidR="00144C4D" w:rsidRPr="00144C4D">
        <w:rPr>
          <w:rFonts w:ascii="微軟正黑體" w:eastAsia="微軟正黑體" w:hAnsi="微軟正黑體" w:hint="eastAsia"/>
          <w:sz w:val="20"/>
          <w:szCs w:val="20"/>
        </w:rPr>
        <w:t>)</w:t>
      </w:r>
      <w:r w:rsidRPr="00144C4D">
        <w:rPr>
          <w:rFonts w:ascii="標楷體" w:eastAsia="標楷體" w:hAnsi="標楷體"/>
          <w:szCs w:val="28"/>
        </w:rPr>
        <w:t>，</w:t>
      </w:r>
      <w:r w:rsidRPr="00E07B76">
        <w:rPr>
          <w:rFonts w:ascii="標楷體" w:eastAsia="標楷體" w:hAnsi="標楷體"/>
          <w:szCs w:val="28"/>
          <w:u w:val="double"/>
        </w:rPr>
        <w:t>不願乎其外</w:t>
      </w:r>
      <w:r w:rsidR="00144C4D" w:rsidRPr="00E07B76">
        <w:rPr>
          <w:rFonts w:ascii="微軟正黑體" w:eastAsia="微軟正黑體" w:hAnsi="微軟正黑體" w:hint="eastAsia"/>
          <w:sz w:val="20"/>
          <w:szCs w:val="20"/>
        </w:rPr>
        <w:t>(</w:t>
      </w:r>
      <w:r w:rsidR="00E07B76" w:rsidRPr="00E07B76">
        <w:rPr>
          <w:rFonts w:ascii="微軟正黑體" w:eastAsia="微軟正黑體" w:hAnsi="微軟正黑體" w:cs="新細明體" w:hint="eastAsia"/>
          <w:sz w:val="20"/>
          <w:szCs w:val="20"/>
        </w:rPr>
        <w:t>不貪求分外的權力</w:t>
      </w:r>
      <w:r w:rsidR="00144C4D" w:rsidRPr="00E07B76">
        <w:rPr>
          <w:rFonts w:ascii="微軟正黑體" w:eastAsia="微軟正黑體" w:hAnsi="微軟正黑體" w:hint="eastAsia"/>
          <w:sz w:val="20"/>
          <w:szCs w:val="20"/>
        </w:rPr>
        <w:t>)</w:t>
      </w:r>
      <w:r w:rsidRPr="00144C4D">
        <w:rPr>
          <w:rFonts w:ascii="標楷體" w:eastAsia="標楷體" w:hAnsi="標楷體"/>
          <w:szCs w:val="28"/>
        </w:rPr>
        <w:t>。素富貴，行乎富貴；素貧賤，行乎貧賤；素夷狄，行乎夷狄；素患難，行乎患難。君子無入而不</w:t>
      </w:r>
      <w:r w:rsidRPr="00E45D1B">
        <w:rPr>
          <w:rFonts w:ascii="標楷體" w:eastAsia="標楷體" w:hAnsi="標楷體"/>
          <w:szCs w:val="28"/>
          <w:u w:val="double"/>
        </w:rPr>
        <w:t>自得</w:t>
      </w:r>
      <w:r w:rsidR="00E45D1B" w:rsidRPr="00E45D1B">
        <w:rPr>
          <w:rFonts w:ascii="微軟正黑體" w:eastAsia="微軟正黑體" w:hAnsi="微軟正黑體" w:hint="eastAsia"/>
          <w:sz w:val="20"/>
          <w:szCs w:val="20"/>
        </w:rPr>
        <w:t>(</w:t>
      </w:r>
      <w:r w:rsidR="00E45D1B" w:rsidRPr="00E45D1B">
        <w:rPr>
          <w:rFonts w:ascii="微軟正黑體" w:eastAsia="微軟正黑體" w:hAnsi="微軟正黑體" w:cs="新細明體" w:hint="eastAsia"/>
          <w:sz w:val="20"/>
          <w:szCs w:val="20"/>
        </w:rPr>
        <w:t>安然自得</w:t>
      </w:r>
      <w:r w:rsidR="00E45D1B" w:rsidRPr="00E45D1B">
        <w:rPr>
          <w:rFonts w:ascii="微軟正黑體" w:eastAsia="微軟正黑體" w:hAnsi="微軟正黑體" w:hint="eastAsia"/>
          <w:sz w:val="20"/>
          <w:szCs w:val="20"/>
        </w:rPr>
        <w:t>)</w:t>
      </w:r>
      <w:r w:rsidRPr="00144C4D">
        <w:rPr>
          <w:rFonts w:ascii="標楷體" w:eastAsia="標楷體" w:hAnsi="標楷體"/>
          <w:szCs w:val="28"/>
        </w:rPr>
        <w:t>焉！</w:t>
      </w:r>
    </w:p>
    <w:p w:rsidR="00A450E2" w:rsidRPr="00144C4D" w:rsidRDefault="00A450E2" w:rsidP="00144C4D">
      <w:pPr>
        <w:pStyle w:val="a8"/>
        <w:snapToGrid w:val="0"/>
        <w:spacing w:line="360" w:lineRule="auto"/>
        <w:ind w:left="1134"/>
        <w:rPr>
          <w:rFonts w:ascii="標楷體" w:eastAsia="標楷體" w:hAnsi="標楷體"/>
          <w:szCs w:val="28"/>
        </w:rPr>
      </w:pPr>
      <w:r w:rsidRPr="00144C4D">
        <w:rPr>
          <w:rFonts w:ascii="標楷體" w:eastAsia="標楷體" w:hAnsi="標楷體"/>
          <w:szCs w:val="28"/>
        </w:rPr>
        <w:t>在上位不</w:t>
      </w:r>
      <w:r w:rsidRPr="00E45D1B">
        <w:rPr>
          <w:rFonts w:ascii="標楷體" w:eastAsia="標楷體" w:hAnsi="標楷體"/>
          <w:szCs w:val="28"/>
          <w:u w:val="double"/>
        </w:rPr>
        <w:t>陵</w:t>
      </w:r>
      <w:r w:rsidR="00E45D1B" w:rsidRPr="00E45D1B">
        <w:rPr>
          <w:rFonts w:ascii="微軟正黑體" w:eastAsia="微軟正黑體" w:hAnsi="微軟正黑體" w:hint="eastAsia"/>
          <w:sz w:val="20"/>
          <w:szCs w:val="20"/>
        </w:rPr>
        <w:t>(</w:t>
      </w:r>
      <w:r w:rsidR="00E45D1B" w:rsidRPr="00E45D1B">
        <w:rPr>
          <w:rFonts w:ascii="微軟正黑體" w:eastAsia="微軟正黑體" w:hAnsi="微軟正黑體" w:cs="新細明體" w:hint="eastAsia"/>
          <w:sz w:val="20"/>
          <w:szCs w:val="20"/>
        </w:rPr>
        <w:t>欺侮、侵犯</w:t>
      </w:r>
      <w:r w:rsidR="00E45D1B" w:rsidRPr="00E45D1B">
        <w:rPr>
          <w:rFonts w:ascii="微軟正黑體" w:eastAsia="微軟正黑體" w:hAnsi="微軟正黑體" w:hint="eastAsia"/>
          <w:sz w:val="20"/>
          <w:szCs w:val="20"/>
        </w:rPr>
        <w:t>)</w:t>
      </w:r>
      <w:r w:rsidRPr="00144C4D">
        <w:rPr>
          <w:rFonts w:ascii="標楷體" w:eastAsia="標楷體" w:hAnsi="標楷體"/>
          <w:szCs w:val="28"/>
        </w:rPr>
        <w:t>下，在下位不</w:t>
      </w:r>
      <w:r w:rsidRPr="00E45D1B">
        <w:rPr>
          <w:rFonts w:ascii="標楷體" w:eastAsia="標楷體" w:hAnsi="標楷體"/>
          <w:szCs w:val="28"/>
          <w:u w:val="double"/>
        </w:rPr>
        <w:t>援</w:t>
      </w:r>
      <w:r w:rsidR="00E45D1B" w:rsidRPr="00E45D1B">
        <w:rPr>
          <w:rFonts w:ascii="微軟正黑體" w:eastAsia="微軟正黑體" w:hAnsi="微軟正黑體" w:hint="eastAsia"/>
          <w:sz w:val="20"/>
          <w:szCs w:val="20"/>
        </w:rPr>
        <w:t>(</w:t>
      </w:r>
      <w:r w:rsidR="00E45D1B" w:rsidRPr="00E45D1B">
        <w:rPr>
          <w:rFonts w:ascii="微軟正黑體" w:eastAsia="微軟正黑體" w:hAnsi="微軟正黑體" w:cs="新細明體" w:hint="eastAsia"/>
          <w:sz w:val="20"/>
          <w:szCs w:val="20"/>
        </w:rPr>
        <w:t>攀附</w:t>
      </w:r>
      <w:r w:rsidR="00E45D1B" w:rsidRPr="00E45D1B">
        <w:rPr>
          <w:rFonts w:ascii="微軟正黑體" w:eastAsia="微軟正黑體" w:hAnsi="微軟正黑體" w:hint="eastAsia"/>
          <w:sz w:val="20"/>
          <w:szCs w:val="20"/>
        </w:rPr>
        <w:t>)</w:t>
      </w:r>
      <w:r w:rsidRPr="00144C4D">
        <w:rPr>
          <w:rFonts w:ascii="標楷體" w:eastAsia="標楷體" w:hAnsi="標楷體"/>
          <w:szCs w:val="28"/>
        </w:rPr>
        <w:t>上。正己而不求於人，則無怨。</w:t>
      </w:r>
      <w:r w:rsidRPr="00144C4D">
        <w:rPr>
          <w:rFonts w:ascii="標楷體" w:eastAsia="標楷體" w:hAnsi="標楷體"/>
          <w:szCs w:val="28"/>
        </w:rPr>
        <w:lastRenderedPageBreak/>
        <w:t>上不怨天，下不尤人，故君子</w:t>
      </w:r>
      <w:r w:rsidRPr="009A50E2">
        <w:rPr>
          <w:rFonts w:ascii="標楷體" w:eastAsia="標楷體" w:hAnsi="標楷體"/>
          <w:szCs w:val="28"/>
          <w:u w:val="double"/>
        </w:rPr>
        <w:t>居易以俟命</w:t>
      </w:r>
      <w:r w:rsidR="009A50E2" w:rsidRPr="009A50E2">
        <w:rPr>
          <w:rFonts w:ascii="微軟正黑體" w:eastAsia="微軟正黑體" w:hAnsi="微軟正黑體" w:hint="eastAsia"/>
          <w:sz w:val="20"/>
          <w:szCs w:val="20"/>
        </w:rPr>
        <w:t>(</w:t>
      </w:r>
      <w:r w:rsidR="009A50E2" w:rsidRPr="009A50E2">
        <w:rPr>
          <w:rFonts w:ascii="微軟正黑體" w:eastAsia="微軟正黑體" w:hAnsi="微軟正黑體" w:cs="新細明體" w:hint="eastAsia"/>
          <w:sz w:val="20"/>
          <w:szCs w:val="20"/>
        </w:rPr>
        <w:t>居於平易的地位等待天命的到來</w:t>
      </w:r>
      <w:r w:rsidR="009A50E2" w:rsidRPr="009A50E2">
        <w:rPr>
          <w:rFonts w:ascii="微軟正黑體" w:eastAsia="微軟正黑體" w:hAnsi="微軟正黑體" w:hint="eastAsia"/>
          <w:sz w:val="20"/>
          <w:szCs w:val="20"/>
        </w:rPr>
        <w:t>)</w:t>
      </w:r>
      <w:r w:rsidRPr="00144C4D">
        <w:rPr>
          <w:rFonts w:ascii="標楷體" w:eastAsia="標楷體" w:hAnsi="標楷體"/>
          <w:szCs w:val="28"/>
        </w:rPr>
        <w:t>，小人</w:t>
      </w:r>
      <w:r w:rsidRPr="00C74064">
        <w:rPr>
          <w:rFonts w:ascii="標楷體" w:eastAsia="標楷體" w:hAnsi="標楷體"/>
          <w:szCs w:val="28"/>
          <w:u w:val="double"/>
        </w:rPr>
        <w:t>行險以徼幸</w:t>
      </w:r>
      <w:r w:rsidR="009A50E2" w:rsidRPr="009A50E2">
        <w:rPr>
          <w:rFonts w:ascii="微軟正黑體" w:eastAsia="微軟正黑體" w:hAnsi="微軟正黑體" w:hint="eastAsia"/>
          <w:sz w:val="20"/>
          <w:szCs w:val="20"/>
        </w:rPr>
        <w:t>(</w:t>
      </w:r>
      <w:r w:rsidR="009A50E2">
        <w:rPr>
          <w:rFonts w:ascii="微軟正黑體" w:eastAsia="微軟正黑體" w:hAnsi="微軟正黑體" w:hint="eastAsia"/>
          <w:sz w:val="20"/>
          <w:szCs w:val="20"/>
        </w:rPr>
        <w:t>行事冒險</w:t>
      </w:r>
      <w:r w:rsidR="00C74064">
        <w:rPr>
          <w:rFonts w:ascii="微軟正黑體" w:eastAsia="微軟正黑體" w:hAnsi="微軟正黑體" w:hint="eastAsia"/>
          <w:sz w:val="20"/>
          <w:szCs w:val="20"/>
        </w:rPr>
        <w:t>而妄想得到非分的好處。</w:t>
      </w:r>
      <w:r w:rsidR="009A50E2" w:rsidRPr="009A50E2">
        <w:rPr>
          <w:rFonts w:ascii="微軟正黑體" w:eastAsia="微軟正黑體" w:hAnsi="微軟正黑體" w:cs="新細明體" w:hint="eastAsia"/>
          <w:sz w:val="20"/>
          <w:szCs w:val="20"/>
        </w:rPr>
        <w:t>徼，竊取</w:t>
      </w:r>
      <w:r w:rsidR="009A50E2" w:rsidRPr="009A50E2">
        <w:rPr>
          <w:rFonts w:ascii="微軟正黑體" w:eastAsia="微軟正黑體" w:hAnsi="微軟正黑體" w:hint="eastAsia"/>
          <w:sz w:val="20"/>
          <w:szCs w:val="20"/>
        </w:rPr>
        <w:t>)</w:t>
      </w:r>
      <w:r w:rsidRPr="00144C4D">
        <w:rPr>
          <w:rFonts w:ascii="標楷體" w:eastAsia="標楷體" w:hAnsi="標楷體"/>
          <w:szCs w:val="28"/>
        </w:rPr>
        <w:t>。子曰：「射有似乎君子，失諸</w:t>
      </w:r>
      <w:r w:rsidRPr="00C74064">
        <w:rPr>
          <w:rFonts w:ascii="標楷體" w:eastAsia="標楷體" w:hAnsi="標楷體"/>
          <w:szCs w:val="28"/>
          <w:u w:val="double"/>
        </w:rPr>
        <w:t>正鵠</w:t>
      </w:r>
      <w:r w:rsidR="00C74064" w:rsidRPr="00C74064">
        <w:rPr>
          <w:rFonts w:ascii="微軟正黑體" w:eastAsia="微軟正黑體" w:hAnsi="微軟正黑體" w:hint="eastAsia"/>
          <w:sz w:val="20"/>
          <w:szCs w:val="20"/>
        </w:rPr>
        <w:t>(</w:t>
      </w:r>
      <w:r w:rsidR="00C74064" w:rsidRPr="00C74064">
        <w:rPr>
          <w:rFonts w:ascii="微軟正黑體" w:eastAsia="微軟正黑體" w:hAnsi="微軟正黑體" w:cs="新細明體" w:hint="eastAsia"/>
          <w:sz w:val="20"/>
          <w:szCs w:val="20"/>
        </w:rPr>
        <w:t>箭靶的中心</w:t>
      </w:r>
      <w:r w:rsidR="00C74064" w:rsidRPr="00C74064">
        <w:rPr>
          <w:rFonts w:ascii="微軟正黑體" w:eastAsia="微軟正黑體" w:hAnsi="微軟正黑體" w:hint="eastAsia"/>
          <w:sz w:val="20"/>
          <w:szCs w:val="20"/>
        </w:rPr>
        <w:t>)</w:t>
      </w:r>
      <w:r w:rsidRPr="00144C4D">
        <w:rPr>
          <w:rFonts w:ascii="標楷體" w:eastAsia="標楷體" w:hAnsi="標楷體"/>
          <w:szCs w:val="28"/>
        </w:rPr>
        <w:t>，反求諸其身。」</w:t>
      </w:r>
      <w:r w:rsidRPr="00144C4D">
        <w:rPr>
          <w:rStyle w:val="18"/>
          <w:rFonts w:ascii="標楷體" w:eastAsia="標楷體" w:hAnsi="標楷體" w:cs="新細明體" w:hint="eastAsia"/>
          <w:sz w:val="28"/>
          <w:szCs w:val="28"/>
        </w:rPr>
        <w:t>（第十四章）</w:t>
      </w:r>
    </w:p>
    <w:p w:rsidR="00FA2C81" w:rsidRDefault="00FA2C81" w:rsidP="00072291">
      <w:pPr>
        <w:pStyle w:val="a8"/>
        <w:numPr>
          <w:ilvl w:val="0"/>
          <w:numId w:val="8"/>
        </w:numPr>
        <w:snapToGrid w:val="0"/>
        <w:spacing w:line="240" w:lineRule="auto"/>
        <w:ind w:left="284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FA2C81">
        <w:rPr>
          <w:rFonts w:ascii="微軟正黑體" w:eastAsia="微軟正黑體" w:hAnsi="微軟正黑體"/>
          <w:sz w:val="20"/>
          <w:szCs w:val="20"/>
        </w:rPr>
        <w:t>居易以俟命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  <w:r w:rsidR="005B7134">
        <w:rPr>
          <w:rFonts w:ascii="微軟正黑體" w:eastAsia="微軟正黑體" w:hAnsi="微軟正黑體" w:hint="eastAsia"/>
          <w:sz w:val="20"/>
          <w:szCs w:val="20"/>
        </w:rPr>
        <w:t>，這會不會太保守了？「</w:t>
      </w:r>
      <w:r w:rsidRPr="00FA2C81">
        <w:rPr>
          <w:rFonts w:ascii="微軟正黑體" w:eastAsia="微軟正黑體" w:hAnsi="微軟正黑體"/>
          <w:sz w:val="20"/>
          <w:szCs w:val="20"/>
        </w:rPr>
        <w:t>行險以徼幸</w:t>
      </w:r>
      <w:r w:rsidR="005B7134">
        <w:rPr>
          <w:rFonts w:ascii="微軟正黑體" w:eastAsia="微軟正黑體" w:hAnsi="微軟正黑體" w:hint="eastAsia"/>
          <w:sz w:val="20"/>
          <w:szCs w:val="20"/>
        </w:rPr>
        <w:t>」</w:t>
      </w:r>
      <w:r w:rsidR="003469FB">
        <w:rPr>
          <w:rFonts w:ascii="微軟正黑體" w:eastAsia="微軟正黑體" w:hAnsi="微軟正黑體" w:hint="eastAsia"/>
          <w:sz w:val="20"/>
          <w:szCs w:val="20"/>
        </w:rPr>
        <w:t>，</w:t>
      </w:r>
      <w:r w:rsidR="005B7134">
        <w:rPr>
          <w:rFonts w:ascii="微軟正黑體" w:eastAsia="微軟正黑體" w:hAnsi="微軟正黑體" w:hint="eastAsia"/>
          <w:sz w:val="20"/>
          <w:szCs w:val="20"/>
        </w:rPr>
        <w:t>賭一把看能否成功，這不是現代人追求事業的態度嗎？</w:t>
      </w:r>
      <w:r w:rsidR="003469FB">
        <w:rPr>
          <w:rFonts w:ascii="微軟正黑體" w:eastAsia="微軟正黑體" w:hAnsi="微軟正黑體" w:hint="eastAsia"/>
          <w:sz w:val="20"/>
          <w:szCs w:val="20"/>
        </w:rPr>
        <w:t>你比較支持哪一個呢？</w:t>
      </w:r>
    </w:p>
    <w:p w:rsidR="003469FB" w:rsidRDefault="003469FB" w:rsidP="003469FB">
      <w:pPr>
        <w:pStyle w:val="a8"/>
        <w:snapToGrid w:val="0"/>
        <w:spacing w:line="360" w:lineRule="auto"/>
        <w:ind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⼞</w:t>
      </w:r>
      <w:r w:rsidRPr="00FA2C81">
        <w:rPr>
          <w:rFonts w:ascii="微軟正黑體" w:eastAsia="微軟正黑體" w:hAnsi="微軟正黑體"/>
          <w:sz w:val="20"/>
          <w:szCs w:val="20"/>
        </w:rPr>
        <w:t>居易以俟命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⼞</w:t>
      </w:r>
      <w:r w:rsidRPr="00FA2C81">
        <w:rPr>
          <w:rFonts w:ascii="微軟正黑體" w:eastAsia="微軟正黑體" w:hAnsi="微軟正黑體"/>
          <w:sz w:val="20"/>
          <w:szCs w:val="20"/>
        </w:rPr>
        <w:t>行險以徼幸</w:t>
      </w:r>
    </w:p>
    <w:p w:rsidR="003469FB" w:rsidRPr="00FA2C81" w:rsidRDefault="003469FB" w:rsidP="003469FB">
      <w:pPr>
        <w:pStyle w:val="a8"/>
        <w:snapToGrid w:val="0"/>
        <w:spacing w:line="360" w:lineRule="auto"/>
        <w:ind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FA2C81" w:rsidRDefault="00FA2C81" w:rsidP="00A450E2">
      <w:pPr>
        <w:pStyle w:val="a8"/>
        <w:snapToGrid w:val="0"/>
        <w:spacing w:line="360" w:lineRule="auto"/>
        <w:ind w:left="480"/>
        <w:rPr>
          <w:rFonts w:ascii="標楷體" w:eastAsia="標楷體" w:hAnsi="標楷體"/>
          <w:sz w:val="24"/>
          <w:szCs w:val="24"/>
        </w:rPr>
      </w:pPr>
    </w:p>
    <w:p w:rsidR="00A779A5" w:rsidRDefault="00A450E2" w:rsidP="00A779A5">
      <w:pPr>
        <w:pStyle w:val="a8"/>
        <w:numPr>
          <w:ilvl w:val="0"/>
          <w:numId w:val="7"/>
        </w:numPr>
        <w:snapToGrid w:val="0"/>
        <w:spacing w:line="360" w:lineRule="auto"/>
        <w:ind w:left="1134" w:hanging="654"/>
        <w:rPr>
          <w:rFonts w:ascii="標楷體" w:eastAsia="標楷體" w:hAnsi="標楷體"/>
          <w:szCs w:val="28"/>
        </w:rPr>
      </w:pPr>
      <w:r w:rsidRPr="00A779A5">
        <w:rPr>
          <w:rFonts w:ascii="標楷體" w:eastAsia="標楷體" w:hAnsi="標楷體"/>
          <w:szCs w:val="28"/>
        </w:rPr>
        <w:t>好學近乎知，力行近乎仁，知恥近乎勇。知斯三者，則知所以脩身；知所以脩身，則知所以治人；知所以治人，則知所以治天下國家矣。</w:t>
      </w:r>
      <w:r w:rsidR="00120683" w:rsidRPr="00A779A5">
        <w:rPr>
          <w:rFonts w:ascii="標楷體" w:eastAsia="標楷體" w:hAnsi="標楷體" w:hint="eastAsia"/>
          <w:szCs w:val="28"/>
        </w:rPr>
        <w:t>……</w:t>
      </w:r>
    </w:p>
    <w:p w:rsidR="00B84DEF" w:rsidRDefault="00B84DEF" w:rsidP="00B84DEF">
      <w:pPr>
        <w:pStyle w:val="a8"/>
        <w:numPr>
          <w:ilvl w:val="0"/>
          <w:numId w:val="8"/>
        </w:numPr>
        <w:snapToGrid w:val="0"/>
        <w:spacing w:line="240" w:lineRule="auto"/>
        <w:ind w:left="284" w:hanging="284"/>
        <w:rPr>
          <w:rFonts w:ascii="微軟正黑體" w:eastAsia="微軟正黑體" w:hAnsi="微軟正黑體"/>
          <w:sz w:val="20"/>
          <w:szCs w:val="20"/>
        </w:rPr>
      </w:pPr>
      <w:r w:rsidRPr="00B84DEF">
        <w:rPr>
          <w:rFonts w:ascii="微軟正黑體" w:eastAsia="微軟正黑體" w:hAnsi="微軟正黑體" w:hint="eastAsia"/>
          <w:sz w:val="20"/>
          <w:szCs w:val="20"/>
        </w:rPr>
        <w:t>「</w:t>
      </w:r>
      <w:r w:rsidRPr="00B84DEF">
        <w:rPr>
          <w:rFonts w:ascii="微軟正黑體" w:eastAsia="微軟正黑體" w:hAnsi="微軟正黑體"/>
          <w:sz w:val="20"/>
          <w:szCs w:val="20"/>
        </w:rPr>
        <w:t>好學</w:t>
      </w:r>
      <w:r w:rsidRPr="00B84DEF">
        <w:rPr>
          <w:rFonts w:ascii="微軟正黑體" w:eastAsia="微軟正黑體" w:hAnsi="微軟正黑體" w:hint="eastAsia"/>
          <w:sz w:val="20"/>
          <w:szCs w:val="20"/>
        </w:rPr>
        <w:t>」、「</w:t>
      </w:r>
      <w:r w:rsidRPr="00B84DEF">
        <w:rPr>
          <w:rFonts w:ascii="微軟正黑體" w:eastAsia="微軟正黑體" w:hAnsi="微軟正黑體"/>
          <w:sz w:val="20"/>
          <w:szCs w:val="20"/>
        </w:rPr>
        <w:t>力行</w:t>
      </w:r>
      <w:r w:rsidRPr="00B84DEF">
        <w:rPr>
          <w:rFonts w:ascii="微軟正黑體" w:eastAsia="微軟正黑體" w:hAnsi="微軟正黑體" w:hint="eastAsia"/>
          <w:sz w:val="20"/>
          <w:szCs w:val="20"/>
        </w:rPr>
        <w:t>」、「</w:t>
      </w:r>
      <w:r w:rsidRPr="00B84DEF">
        <w:rPr>
          <w:rFonts w:ascii="微軟正黑體" w:eastAsia="微軟正黑體" w:hAnsi="微軟正黑體"/>
          <w:sz w:val="20"/>
          <w:szCs w:val="20"/>
        </w:rPr>
        <w:t>知恥</w:t>
      </w:r>
      <w:r w:rsidRPr="00B84DEF">
        <w:rPr>
          <w:rFonts w:ascii="微軟正黑體" w:eastAsia="微軟正黑體" w:hAnsi="微軟正黑體" w:hint="eastAsia"/>
          <w:sz w:val="20"/>
          <w:szCs w:val="20"/>
        </w:rPr>
        <w:t>」</w:t>
      </w:r>
      <w:r>
        <w:rPr>
          <w:rFonts w:ascii="微軟正黑體" w:eastAsia="微軟正黑體" w:hAnsi="微軟正黑體" w:hint="eastAsia"/>
          <w:sz w:val="20"/>
          <w:szCs w:val="20"/>
        </w:rPr>
        <w:t>三者之中</w:t>
      </w:r>
      <w:r w:rsidRPr="00B84DEF">
        <w:rPr>
          <w:rFonts w:ascii="微軟正黑體" w:eastAsia="微軟正黑體" w:hAnsi="微軟正黑體" w:hint="eastAsia"/>
          <w:sz w:val="20"/>
          <w:szCs w:val="20"/>
        </w:rPr>
        <w:t>你比較</w:t>
      </w:r>
      <w:r w:rsidR="003910BC">
        <w:rPr>
          <w:rFonts w:ascii="微軟正黑體" w:eastAsia="微軟正黑體" w:hAnsi="微軟正黑體" w:hint="eastAsia"/>
          <w:sz w:val="20"/>
          <w:szCs w:val="20"/>
        </w:rPr>
        <w:t>需要提醒自己</w:t>
      </w:r>
      <w:r w:rsidRPr="00B84DEF">
        <w:rPr>
          <w:rFonts w:ascii="微軟正黑體" w:eastAsia="微軟正黑體" w:hAnsi="微軟正黑體" w:hint="eastAsia"/>
          <w:sz w:val="20"/>
          <w:szCs w:val="20"/>
        </w:rPr>
        <w:t>哪一</w:t>
      </w:r>
      <w:r w:rsidR="003910BC">
        <w:rPr>
          <w:rFonts w:ascii="微軟正黑體" w:eastAsia="微軟正黑體" w:hAnsi="微軟正黑體" w:hint="eastAsia"/>
          <w:sz w:val="20"/>
          <w:szCs w:val="20"/>
        </w:rPr>
        <w:t>點</w:t>
      </w:r>
      <w:r w:rsidRPr="00B84DEF">
        <w:rPr>
          <w:rFonts w:ascii="微軟正黑體" w:eastAsia="微軟正黑體" w:hAnsi="微軟正黑體" w:hint="eastAsia"/>
          <w:sz w:val="20"/>
          <w:szCs w:val="20"/>
        </w:rPr>
        <w:t>呢？</w:t>
      </w:r>
    </w:p>
    <w:p w:rsidR="003910BC" w:rsidRDefault="003910BC" w:rsidP="003910BC">
      <w:pPr>
        <w:pStyle w:val="a8"/>
        <w:snapToGrid w:val="0"/>
        <w:spacing w:line="360" w:lineRule="auto"/>
        <w:ind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⼞</w:t>
      </w:r>
      <w:r w:rsidRPr="00B84DEF">
        <w:rPr>
          <w:rFonts w:ascii="微軟正黑體" w:eastAsia="微軟正黑體" w:hAnsi="微軟正黑體"/>
          <w:sz w:val="20"/>
          <w:szCs w:val="20"/>
        </w:rPr>
        <w:t>好學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⼞</w:t>
      </w:r>
      <w:r w:rsidRPr="00B84DEF">
        <w:rPr>
          <w:rFonts w:ascii="微軟正黑體" w:eastAsia="微軟正黑體" w:hAnsi="微軟正黑體"/>
          <w:sz w:val="20"/>
          <w:szCs w:val="20"/>
        </w:rPr>
        <w:t>力行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⼞</w:t>
      </w:r>
      <w:r w:rsidRPr="00B84DEF">
        <w:rPr>
          <w:rFonts w:ascii="微軟正黑體" w:eastAsia="微軟正黑體" w:hAnsi="微軟正黑體"/>
          <w:sz w:val="20"/>
          <w:szCs w:val="20"/>
        </w:rPr>
        <w:t>知恥</w:t>
      </w:r>
    </w:p>
    <w:p w:rsidR="003910BC" w:rsidRDefault="003910BC" w:rsidP="003910BC">
      <w:pPr>
        <w:pStyle w:val="a8"/>
        <w:snapToGrid w:val="0"/>
        <w:spacing w:line="360" w:lineRule="auto"/>
        <w:ind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因為：_______________________________________________________________________________________________________</w:t>
      </w:r>
    </w:p>
    <w:p w:rsidR="003910BC" w:rsidRPr="00B84DEF" w:rsidRDefault="003910BC" w:rsidP="003910BC">
      <w:pPr>
        <w:pStyle w:val="a8"/>
        <w:snapToGrid w:val="0"/>
        <w:spacing w:line="360" w:lineRule="auto"/>
        <w:ind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</w:t>
      </w:r>
    </w:p>
    <w:p w:rsidR="00A779A5" w:rsidRDefault="00120683" w:rsidP="00A779A5">
      <w:pPr>
        <w:pStyle w:val="a8"/>
        <w:snapToGrid w:val="0"/>
        <w:spacing w:line="360" w:lineRule="auto"/>
        <w:ind w:left="1134"/>
        <w:rPr>
          <w:rFonts w:ascii="標楷體" w:eastAsia="標楷體" w:hAnsi="標楷體"/>
          <w:szCs w:val="28"/>
        </w:rPr>
      </w:pPr>
      <w:r w:rsidRPr="00A32025">
        <w:rPr>
          <w:rFonts w:ascii="標楷體" w:eastAsia="標楷體" w:hAnsi="標楷體"/>
          <w:szCs w:val="28"/>
        </w:rPr>
        <w:t>凡事</w:t>
      </w:r>
      <w:r w:rsidRPr="00A32025">
        <w:rPr>
          <w:rFonts w:ascii="標楷體" w:eastAsia="標楷體" w:hAnsi="標楷體"/>
          <w:szCs w:val="28"/>
          <w:u w:val="double"/>
        </w:rPr>
        <w:t>豫</w:t>
      </w:r>
      <w:r w:rsidR="00A32025" w:rsidRPr="00A32025">
        <w:rPr>
          <w:rFonts w:ascii="微軟正黑體" w:eastAsia="微軟正黑體" w:hAnsi="微軟正黑體" w:hint="eastAsia"/>
          <w:sz w:val="20"/>
          <w:szCs w:val="20"/>
        </w:rPr>
        <w:t>(</w:t>
      </w:r>
      <w:r w:rsidR="00A32025" w:rsidRPr="00A32025">
        <w:rPr>
          <w:rFonts w:ascii="微軟正黑體" w:eastAsia="微軟正黑體" w:hAnsi="微軟正黑體" w:cs="新細明體" w:hint="eastAsia"/>
          <w:sz w:val="20"/>
          <w:szCs w:val="20"/>
        </w:rPr>
        <w:t>通「預」，事先準備</w:t>
      </w:r>
      <w:r w:rsidR="00A32025" w:rsidRPr="00A32025">
        <w:rPr>
          <w:rFonts w:ascii="微軟正黑體" w:eastAsia="微軟正黑體" w:hAnsi="微軟正黑體" w:hint="eastAsia"/>
          <w:sz w:val="20"/>
          <w:szCs w:val="20"/>
        </w:rPr>
        <w:t>)</w:t>
      </w:r>
      <w:r w:rsidRPr="00A32025">
        <w:rPr>
          <w:rFonts w:ascii="標楷體" w:eastAsia="標楷體" w:hAnsi="標楷體"/>
          <w:szCs w:val="28"/>
        </w:rPr>
        <w:t>則立，不豫則廢；</w:t>
      </w:r>
      <w:r w:rsidRPr="00A32025">
        <w:rPr>
          <w:rFonts w:ascii="標楷體" w:eastAsia="標楷體" w:hAnsi="標楷體"/>
          <w:szCs w:val="28"/>
          <w:u w:val="double"/>
        </w:rPr>
        <w:t>言前定，則不跲</w:t>
      </w:r>
      <w:r w:rsidR="00A32025" w:rsidRPr="00A32025">
        <w:rPr>
          <w:rFonts w:ascii="微軟正黑體" w:eastAsia="微軟正黑體" w:hAnsi="微軟正黑體" w:hint="eastAsia"/>
          <w:sz w:val="20"/>
          <w:szCs w:val="20"/>
        </w:rPr>
        <w:t>(</w:t>
      </w:r>
      <w:r w:rsidR="00A32025" w:rsidRPr="00A32025">
        <w:rPr>
          <w:rFonts w:ascii="微軟正黑體" w:eastAsia="微軟正黑體" w:hAnsi="微軟正黑體" w:cs="新細明體" w:hint="eastAsia"/>
          <w:sz w:val="20"/>
          <w:szCs w:val="20"/>
        </w:rPr>
        <w:t>說話之前先想好，就不會詞窮理屈</w:t>
      </w:r>
      <w:r w:rsidR="00A32025" w:rsidRPr="00A32025">
        <w:rPr>
          <w:rFonts w:ascii="微軟正黑體" w:eastAsia="微軟正黑體" w:hAnsi="微軟正黑體" w:hint="eastAsia"/>
          <w:sz w:val="20"/>
          <w:szCs w:val="20"/>
        </w:rPr>
        <w:t>)</w:t>
      </w:r>
      <w:r w:rsidRPr="00A32025">
        <w:rPr>
          <w:rFonts w:ascii="標楷體" w:eastAsia="標楷體" w:hAnsi="標楷體"/>
          <w:szCs w:val="28"/>
        </w:rPr>
        <w:t>；事前定，則不困；行前定，則不疚；</w:t>
      </w:r>
      <w:r w:rsidRPr="00A32025">
        <w:rPr>
          <w:rFonts w:ascii="標楷體" w:eastAsia="標楷體" w:hAnsi="標楷體"/>
          <w:szCs w:val="28"/>
          <w:u w:val="double"/>
        </w:rPr>
        <w:t>道前定，則不窮</w:t>
      </w:r>
      <w:r w:rsidR="00A32025" w:rsidRPr="00A32025">
        <w:rPr>
          <w:rFonts w:ascii="微軟正黑體" w:eastAsia="微軟正黑體" w:hAnsi="微軟正黑體" w:hint="eastAsia"/>
          <w:sz w:val="20"/>
          <w:szCs w:val="20"/>
        </w:rPr>
        <w:t>(</w:t>
      </w:r>
      <w:r w:rsidR="00A32025" w:rsidRPr="00A32025">
        <w:rPr>
          <w:rFonts w:ascii="微軟正黑體" w:eastAsia="微軟正黑體" w:hAnsi="微軟正黑體" w:cs="新細明體" w:hint="eastAsia"/>
          <w:sz w:val="20"/>
          <w:szCs w:val="20"/>
        </w:rPr>
        <w:t>做人的法則能預先立定，就不會行不通</w:t>
      </w:r>
      <w:r w:rsidR="00A32025" w:rsidRPr="00A32025">
        <w:rPr>
          <w:rFonts w:ascii="微軟正黑體" w:eastAsia="微軟正黑體" w:hAnsi="微軟正黑體" w:hint="eastAsia"/>
          <w:sz w:val="20"/>
          <w:szCs w:val="20"/>
        </w:rPr>
        <w:t>)</w:t>
      </w:r>
      <w:r w:rsidRPr="00A32025">
        <w:rPr>
          <w:rFonts w:ascii="標楷體" w:eastAsia="標楷體" w:hAnsi="標楷體"/>
          <w:szCs w:val="28"/>
        </w:rPr>
        <w:t>。</w:t>
      </w:r>
      <w:r w:rsidRPr="00A32025">
        <w:rPr>
          <w:rFonts w:ascii="標楷體" w:eastAsia="標楷體" w:hAnsi="標楷體" w:hint="eastAsia"/>
          <w:szCs w:val="28"/>
        </w:rPr>
        <w:t>……</w:t>
      </w:r>
    </w:p>
    <w:p w:rsidR="005B7663" w:rsidRDefault="005B7663" w:rsidP="005B7663">
      <w:pPr>
        <w:pStyle w:val="a8"/>
        <w:numPr>
          <w:ilvl w:val="0"/>
          <w:numId w:val="8"/>
        </w:numPr>
        <w:snapToGrid w:val="0"/>
        <w:spacing w:line="240" w:lineRule="auto"/>
        <w:ind w:left="284" w:hanging="284"/>
        <w:rPr>
          <w:rFonts w:ascii="微軟正黑體" w:eastAsia="微軟正黑體" w:hAnsi="微軟正黑體"/>
          <w:sz w:val="20"/>
          <w:szCs w:val="20"/>
        </w:rPr>
      </w:pPr>
      <w:r w:rsidRPr="00B84DEF">
        <w:rPr>
          <w:rFonts w:ascii="微軟正黑體" w:eastAsia="微軟正黑體" w:hAnsi="微軟正黑體" w:hint="eastAsia"/>
          <w:sz w:val="20"/>
          <w:szCs w:val="20"/>
        </w:rPr>
        <w:t>「</w:t>
      </w:r>
      <w:r>
        <w:rPr>
          <w:rFonts w:ascii="微軟正黑體" w:eastAsia="微軟正黑體" w:hAnsi="微軟正黑體" w:hint="eastAsia"/>
          <w:sz w:val="20"/>
          <w:szCs w:val="20"/>
        </w:rPr>
        <w:t>事豫則立</w:t>
      </w:r>
      <w:r w:rsidRPr="00B84DEF">
        <w:rPr>
          <w:rFonts w:ascii="微軟正黑體" w:eastAsia="微軟正黑體" w:hAnsi="微軟正黑體" w:hint="eastAsia"/>
          <w:sz w:val="20"/>
          <w:szCs w:val="20"/>
        </w:rPr>
        <w:t>」</w:t>
      </w:r>
      <w:r>
        <w:rPr>
          <w:rFonts w:ascii="微軟正黑體" w:eastAsia="微軟正黑體" w:hAnsi="微軟正黑體" w:hint="eastAsia"/>
          <w:sz w:val="20"/>
          <w:szCs w:val="20"/>
        </w:rPr>
        <w:t>，請舉自己一件親身經歷的事來證明</w:t>
      </w:r>
      <w:r w:rsidR="00871994">
        <w:rPr>
          <w:rFonts w:ascii="微軟正黑體" w:eastAsia="微軟正黑體" w:hAnsi="微軟正黑體" w:hint="eastAsia"/>
          <w:sz w:val="20"/>
          <w:szCs w:val="20"/>
        </w:rPr>
        <w:t>這個道理。</w:t>
      </w:r>
    </w:p>
    <w:p w:rsidR="005B7663" w:rsidRDefault="00871994" w:rsidP="005B7663">
      <w:pPr>
        <w:pStyle w:val="a8"/>
        <w:snapToGrid w:val="0"/>
        <w:spacing w:line="360" w:lineRule="auto"/>
        <w:ind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</w:t>
      </w:r>
      <w:r w:rsidR="005B7663"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</w:t>
      </w:r>
    </w:p>
    <w:p w:rsidR="005B7663" w:rsidRPr="00B84DEF" w:rsidRDefault="005B7663" w:rsidP="005B7663">
      <w:pPr>
        <w:pStyle w:val="a8"/>
        <w:snapToGrid w:val="0"/>
        <w:spacing w:line="360" w:lineRule="auto"/>
        <w:ind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</w:t>
      </w:r>
    </w:p>
    <w:p w:rsidR="00120683" w:rsidRPr="00450F90" w:rsidRDefault="00120683" w:rsidP="00A779A5">
      <w:pPr>
        <w:pStyle w:val="a8"/>
        <w:snapToGrid w:val="0"/>
        <w:spacing w:line="360" w:lineRule="auto"/>
        <w:ind w:left="1134"/>
        <w:rPr>
          <w:rStyle w:val="18"/>
          <w:rFonts w:ascii="標楷體" w:eastAsia="標楷體" w:hAnsi="標楷體"/>
          <w:sz w:val="28"/>
          <w:szCs w:val="28"/>
        </w:rPr>
      </w:pPr>
      <w:r w:rsidRPr="00A17A5A">
        <w:rPr>
          <w:rFonts w:ascii="標楷體" w:eastAsia="標楷體" w:hAnsi="標楷體"/>
          <w:szCs w:val="28"/>
          <w:u w:val="double"/>
        </w:rPr>
        <w:t>博學之</w:t>
      </w:r>
      <w:r w:rsidR="00450F90" w:rsidRPr="00450F90">
        <w:rPr>
          <w:rFonts w:ascii="微軟正黑體" w:eastAsia="微軟正黑體" w:hAnsi="微軟正黑體" w:hint="eastAsia"/>
          <w:sz w:val="20"/>
          <w:szCs w:val="20"/>
        </w:rPr>
        <w:t>(</w:t>
      </w:r>
      <w:r w:rsidR="00450F90" w:rsidRPr="00450F90">
        <w:rPr>
          <w:rFonts w:ascii="微軟正黑體" w:eastAsia="微軟正黑體" w:hAnsi="微軟正黑體" w:cs="新細明體" w:hint="eastAsia"/>
          <w:sz w:val="20"/>
          <w:szCs w:val="20"/>
        </w:rPr>
        <w:t>廣博地學習；之，此泛指所學的事物</w:t>
      </w:r>
      <w:r w:rsidR="00450F90" w:rsidRPr="00450F90">
        <w:rPr>
          <w:rFonts w:ascii="微軟正黑體" w:eastAsia="微軟正黑體" w:hAnsi="微軟正黑體" w:hint="eastAsia"/>
          <w:sz w:val="20"/>
          <w:szCs w:val="20"/>
        </w:rPr>
        <w:t>)</w:t>
      </w:r>
      <w:r w:rsidRPr="00450F90">
        <w:rPr>
          <w:rFonts w:ascii="標楷體" w:eastAsia="標楷體" w:hAnsi="標楷體"/>
          <w:szCs w:val="28"/>
        </w:rPr>
        <w:t>，</w:t>
      </w:r>
      <w:r w:rsidRPr="00A17A5A">
        <w:rPr>
          <w:rFonts w:ascii="標楷體" w:eastAsia="標楷體" w:hAnsi="標楷體"/>
          <w:szCs w:val="28"/>
          <w:u w:val="double"/>
        </w:rPr>
        <w:t>審問之</w:t>
      </w:r>
      <w:r w:rsidR="00450F90" w:rsidRPr="00450F90">
        <w:rPr>
          <w:rFonts w:ascii="微軟正黑體" w:eastAsia="微軟正黑體" w:hAnsi="微軟正黑體" w:hint="eastAsia"/>
          <w:sz w:val="20"/>
          <w:szCs w:val="20"/>
        </w:rPr>
        <w:t>(</w:t>
      </w:r>
      <w:r w:rsidR="00450F90" w:rsidRPr="00450F90">
        <w:rPr>
          <w:rFonts w:ascii="微軟正黑體" w:eastAsia="微軟正黑體" w:hAnsi="微軟正黑體" w:cs="新細明體" w:hint="eastAsia"/>
          <w:sz w:val="20"/>
          <w:szCs w:val="20"/>
        </w:rPr>
        <w:t>詳細地詢問</w:t>
      </w:r>
      <w:r w:rsidR="00450F90" w:rsidRPr="00450F90">
        <w:rPr>
          <w:rFonts w:ascii="微軟正黑體" w:eastAsia="微軟正黑體" w:hAnsi="微軟正黑體" w:hint="eastAsia"/>
          <w:sz w:val="20"/>
          <w:szCs w:val="20"/>
        </w:rPr>
        <w:t>)</w:t>
      </w:r>
      <w:r w:rsidRPr="00450F90">
        <w:rPr>
          <w:rFonts w:ascii="標楷體" w:eastAsia="標楷體" w:hAnsi="標楷體"/>
          <w:szCs w:val="28"/>
        </w:rPr>
        <w:t>，</w:t>
      </w:r>
      <w:r w:rsidRPr="00A17A5A">
        <w:rPr>
          <w:rFonts w:ascii="標楷體" w:eastAsia="標楷體" w:hAnsi="標楷體"/>
          <w:szCs w:val="28"/>
          <w:u w:val="double"/>
        </w:rPr>
        <w:t>慎思之</w:t>
      </w:r>
      <w:r w:rsidR="00450F90" w:rsidRPr="00450F90">
        <w:rPr>
          <w:rFonts w:ascii="微軟正黑體" w:eastAsia="微軟正黑體" w:hAnsi="微軟正黑體" w:hint="eastAsia"/>
          <w:sz w:val="20"/>
          <w:szCs w:val="20"/>
        </w:rPr>
        <w:t>(</w:t>
      </w:r>
      <w:r w:rsidR="00450F90" w:rsidRPr="00450F90">
        <w:rPr>
          <w:rFonts w:ascii="微軟正黑體" w:eastAsia="微軟正黑體" w:hAnsi="微軟正黑體" w:cs="新細明體" w:hint="eastAsia"/>
          <w:sz w:val="20"/>
          <w:szCs w:val="20"/>
        </w:rPr>
        <w:t>謹慎地思考</w:t>
      </w:r>
      <w:r w:rsidR="00450F90" w:rsidRPr="00450F90">
        <w:rPr>
          <w:rFonts w:ascii="微軟正黑體" w:eastAsia="微軟正黑體" w:hAnsi="微軟正黑體" w:hint="eastAsia"/>
          <w:sz w:val="20"/>
          <w:szCs w:val="20"/>
        </w:rPr>
        <w:t>)</w:t>
      </w:r>
      <w:r w:rsidRPr="00450F90">
        <w:rPr>
          <w:rFonts w:ascii="標楷體" w:eastAsia="標楷體" w:hAnsi="標楷體"/>
          <w:szCs w:val="28"/>
        </w:rPr>
        <w:t>，</w:t>
      </w:r>
      <w:r w:rsidRPr="00A17A5A">
        <w:rPr>
          <w:rFonts w:ascii="標楷體" w:eastAsia="標楷體" w:hAnsi="標楷體"/>
          <w:szCs w:val="28"/>
          <w:u w:val="double"/>
        </w:rPr>
        <w:t>明辨之</w:t>
      </w:r>
      <w:r w:rsidR="00450F90" w:rsidRPr="00450F90">
        <w:rPr>
          <w:rFonts w:ascii="微軟正黑體" w:eastAsia="微軟正黑體" w:hAnsi="微軟正黑體" w:hint="eastAsia"/>
          <w:sz w:val="20"/>
          <w:szCs w:val="20"/>
        </w:rPr>
        <w:t>(</w:t>
      </w:r>
      <w:r w:rsidR="00450F90" w:rsidRPr="00450F90">
        <w:rPr>
          <w:rFonts w:ascii="微軟正黑體" w:eastAsia="微軟正黑體" w:hAnsi="微軟正黑體" w:cs="新細明體" w:hint="eastAsia"/>
          <w:sz w:val="20"/>
          <w:szCs w:val="20"/>
        </w:rPr>
        <w:t>明白地分辨</w:t>
      </w:r>
      <w:r w:rsidR="00450F90" w:rsidRPr="00450F90">
        <w:rPr>
          <w:rFonts w:ascii="微軟正黑體" w:eastAsia="微軟正黑體" w:hAnsi="微軟正黑體" w:hint="eastAsia"/>
          <w:sz w:val="20"/>
          <w:szCs w:val="20"/>
        </w:rPr>
        <w:t>)</w:t>
      </w:r>
      <w:r w:rsidRPr="00450F90">
        <w:rPr>
          <w:rFonts w:ascii="標楷體" w:eastAsia="標楷體" w:hAnsi="標楷體"/>
          <w:szCs w:val="28"/>
        </w:rPr>
        <w:t>，</w:t>
      </w:r>
      <w:r w:rsidRPr="00A17A5A">
        <w:rPr>
          <w:rFonts w:ascii="標楷體" w:eastAsia="標楷體" w:hAnsi="標楷體"/>
          <w:szCs w:val="28"/>
          <w:u w:val="double"/>
        </w:rPr>
        <w:t>篤行之</w:t>
      </w:r>
      <w:r w:rsidR="00450F90" w:rsidRPr="00450F90">
        <w:rPr>
          <w:rFonts w:ascii="微軟正黑體" w:eastAsia="微軟正黑體" w:hAnsi="微軟正黑體" w:hint="eastAsia"/>
          <w:sz w:val="20"/>
          <w:szCs w:val="20"/>
        </w:rPr>
        <w:t>(</w:t>
      </w:r>
      <w:r w:rsidR="00450F90" w:rsidRPr="00450F90">
        <w:rPr>
          <w:rFonts w:ascii="微軟正黑體" w:eastAsia="微軟正黑體" w:hAnsi="微軟正黑體" w:cs="新細明體" w:hint="eastAsia"/>
          <w:sz w:val="20"/>
          <w:szCs w:val="20"/>
        </w:rPr>
        <w:t>切實地履行</w:t>
      </w:r>
      <w:r w:rsidR="00450F90" w:rsidRPr="00450F90">
        <w:rPr>
          <w:rFonts w:ascii="微軟正黑體" w:eastAsia="微軟正黑體" w:hAnsi="微軟正黑體" w:hint="eastAsia"/>
          <w:sz w:val="20"/>
          <w:szCs w:val="20"/>
        </w:rPr>
        <w:t>)</w:t>
      </w:r>
      <w:r w:rsidRPr="00450F90">
        <w:rPr>
          <w:rFonts w:ascii="標楷體" w:eastAsia="標楷體" w:hAnsi="標楷體"/>
          <w:szCs w:val="28"/>
        </w:rPr>
        <w:t>。</w:t>
      </w:r>
      <w:r w:rsidRPr="00A17A5A">
        <w:rPr>
          <w:rFonts w:ascii="標楷體" w:eastAsia="標楷體" w:hAnsi="標楷體"/>
          <w:szCs w:val="28"/>
          <w:u w:val="double"/>
        </w:rPr>
        <w:t>有弗學，學之弗能，弗措也</w:t>
      </w:r>
      <w:r w:rsidR="00A17A5A" w:rsidRPr="00A17A5A">
        <w:rPr>
          <w:rFonts w:ascii="微軟正黑體" w:eastAsia="微軟正黑體" w:hAnsi="微軟正黑體" w:hint="eastAsia"/>
          <w:sz w:val="20"/>
          <w:szCs w:val="20"/>
        </w:rPr>
        <w:t>(</w:t>
      </w:r>
      <w:r w:rsidR="00A17A5A" w:rsidRPr="00A17A5A">
        <w:rPr>
          <w:rFonts w:ascii="微軟正黑體" w:eastAsia="微軟正黑體" w:hAnsi="微軟正黑體" w:cs="新細明體" w:hint="eastAsia"/>
          <w:sz w:val="20"/>
          <w:szCs w:val="20"/>
        </w:rPr>
        <w:t>除非不去學習，</w:t>
      </w:r>
      <w:r w:rsidR="00A17A5A">
        <w:rPr>
          <w:rFonts w:ascii="微軟正黑體" w:eastAsia="微軟正黑體" w:hAnsi="微軟正黑體" w:cs="新細明體" w:hint="eastAsia"/>
          <w:sz w:val="20"/>
          <w:szCs w:val="20"/>
        </w:rPr>
        <w:t>只</w:t>
      </w:r>
      <w:r w:rsidR="00A17A5A" w:rsidRPr="00A17A5A">
        <w:rPr>
          <w:rFonts w:ascii="微軟正黑體" w:eastAsia="微軟正黑體" w:hAnsi="微軟正黑體" w:cs="新細明體" w:hint="eastAsia"/>
          <w:sz w:val="20"/>
          <w:szCs w:val="20"/>
        </w:rPr>
        <w:t>要</w:t>
      </w:r>
      <w:r w:rsidR="00A17A5A">
        <w:rPr>
          <w:rFonts w:ascii="微軟正黑體" w:eastAsia="微軟正黑體" w:hAnsi="微軟正黑體" w:cs="新細明體" w:hint="eastAsia"/>
          <w:sz w:val="20"/>
          <w:szCs w:val="20"/>
        </w:rPr>
        <w:t>學習而</w:t>
      </w:r>
      <w:r w:rsidR="00A17A5A" w:rsidRPr="00A17A5A">
        <w:rPr>
          <w:rFonts w:ascii="微軟正黑體" w:eastAsia="微軟正黑體" w:hAnsi="微軟正黑體" w:cs="新細明體" w:hint="eastAsia"/>
          <w:sz w:val="20"/>
          <w:szCs w:val="20"/>
        </w:rPr>
        <w:t>沒有學會，則絕不放棄</w:t>
      </w:r>
      <w:r w:rsidR="00A17A5A" w:rsidRPr="00A17A5A">
        <w:rPr>
          <w:rFonts w:ascii="微軟正黑體" w:eastAsia="微軟正黑體" w:hAnsi="微軟正黑體" w:hint="eastAsia"/>
          <w:sz w:val="20"/>
          <w:szCs w:val="20"/>
        </w:rPr>
        <w:t>)</w:t>
      </w:r>
      <w:r w:rsidRPr="00450F90">
        <w:rPr>
          <w:rFonts w:ascii="標楷體" w:eastAsia="標楷體" w:hAnsi="標楷體"/>
          <w:szCs w:val="28"/>
        </w:rPr>
        <w:t>；有弗問，問之弗知，弗措也；有弗思，思之弗得，弗措也；有弗辨，辨之弗明，弗措也；有弗行，行之弗篤，弗措也。人一能之，己百之；人十能之，己千之。</w:t>
      </w:r>
      <w:r w:rsidRPr="008B2679">
        <w:rPr>
          <w:rFonts w:ascii="標楷體" w:eastAsia="標楷體" w:hAnsi="標楷體"/>
          <w:szCs w:val="28"/>
          <w:u w:val="double"/>
        </w:rPr>
        <w:t>果能此道矣</w:t>
      </w:r>
      <w:r w:rsidR="008B2679" w:rsidRPr="008B2679">
        <w:rPr>
          <w:rFonts w:ascii="微軟正黑體" w:eastAsia="微軟正黑體" w:hAnsi="微軟正黑體" w:hint="eastAsia"/>
          <w:sz w:val="20"/>
          <w:szCs w:val="20"/>
        </w:rPr>
        <w:t>(</w:t>
      </w:r>
      <w:r w:rsidR="008B2679" w:rsidRPr="008B2679">
        <w:rPr>
          <w:rFonts w:ascii="微軟正黑體" w:eastAsia="微軟正黑體" w:hAnsi="微軟正黑體" w:cs="新細明體" w:hint="eastAsia"/>
          <w:sz w:val="20"/>
          <w:szCs w:val="20"/>
        </w:rPr>
        <w:t>如果能按這個方法去做</w:t>
      </w:r>
      <w:r w:rsidR="008B2679" w:rsidRPr="008B2679">
        <w:rPr>
          <w:rFonts w:ascii="微軟正黑體" w:eastAsia="微軟正黑體" w:hAnsi="微軟正黑體" w:hint="eastAsia"/>
          <w:sz w:val="20"/>
          <w:szCs w:val="20"/>
        </w:rPr>
        <w:t>)</w:t>
      </w:r>
      <w:r w:rsidRPr="00450F90">
        <w:rPr>
          <w:rFonts w:ascii="標楷體" w:eastAsia="標楷體" w:hAnsi="標楷體"/>
          <w:szCs w:val="28"/>
        </w:rPr>
        <w:t>，雖愚必明，雖柔必強。」</w:t>
      </w:r>
      <w:r w:rsidRPr="00450F90">
        <w:rPr>
          <w:rStyle w:val="18"/>
          <w:rFonts w:ascii="標楷體" w:eastAsia="標楷體" w:hAnsi="標楷體" w:cs="新細明體" w:hint="eastAsia"/>
          <w:sz w:val="28"/>
          <w:szCs w:val="28"/>
        </w:rPr>
        <w:t>（</w:t>
      </w:r>
      <w:r w:rsidR="008B2679">
        <w:rPr>
          <w:rStyle w:val="18"/>
          <w:rFonts w:ascii="標楷體" w:eastAsia="標楷體" w:hAnsi="標楷體" w:cs="新細明體" w:hint="eastAsia"/>
          <w:sz w:val="28"/>
          <w:szCs w:val="28"/>
        </w:rPr>
        <w:t>節選</w:t>
      </w:r>
      <w:r w:rsidRPr="00450F90">
        <w:rPr>
          <w:rStyle w:val="18"/>
          <w:rFonts w:ascii="標楷體" w:eastAsia="標楷體" w:hAnsi="標楷體" w:cs="新細明體" w:hint="eastAsia"/>
          <w:sz w:val="28"/>
          <w:szCs w:val="28"/>
        </w:rPr>
        <w:t>第二十章）</w:t>
      </w:r>
    </w:p>
    <w:p w:rsidR="00DC30EB" w:rsidRPr="00DC30EB" w:rsidRDefault="00DC30EB" w:rsidP="00DC30EB">
      <w:pPr>
        <w:pStyle w:val="a8"/>
        <w:numPr>
          <w:ilvl w:val="0"/>
          <w:numId w:val="8"/>
        </w:numPr>
        <w:snapToGrid w:val="0"/>
        <w:spacing w:line="240" w:lineRule="auto"/>
        <w:ind w:left="284" w:hanging="284"/>
        <w:rPr>
          <w:rFonts w:ascii="微軟正黑體" w:eastAsia="微軟正黑體" w:hAnsi="微軟正黑體"/>
          <w:sz w:val="20"/>
          <w:szCs w:val="20"/>
        </w:rPr>
      </w:pPr>
      <w:r w:rsidRPr="00DC30EB">
        <w:rPr>
          <w:rFonts w:ascii="微軟正黑體" w:eastAsia="微軟正黑體" w:hAnsi="微軟正黑體" w:hint="eastAsia"/>
          <w:sz w:val="20"/>
          <w:szCs w:val="20"/>
        </w:rPr>
        <w:t>「</w:t>
      </w:r>
      <w:r w:rsidRPr="00DC30EB">
        <w:rPr>
          <w:rFonts w:ascii="微軟正黑體" w:eastAsia="微軟正黑體" w:hAnsi="微軟正黑體"/>
          <w:sz w:val="20"/>
          <w:szCs w:val="20"/>
        </w:rPr>
        <w:t>人一能之，己百之；人十能之，己千之</w:t>
      </w:r>
      <w:r w:rsidRPr="00DC30EB">
        <w:rPr>
          <w:rFonts w:ascii="微軟正黑體" w:eastAsia="微軟正黑體" w:hAnsi="微軟正黑體" w:hint="eastAsia"/>
          <w:sz w:val="20"/>
          <w:szCs w:val="20"/>
        </w:rPr>
        <w:t>」，請舉自己一件親身經歷的事來證明這個道理。</w:t>
      </w:r>
    </w:p>
    <w:p w:rsidR="00DC30EB" w:rsidRDefault="00DC30EB" w:rsidP="00DC30EB">
      <w:pPr>
        <w:pStyle w:val="a8"/>
        <w:snapToGrid w:val="0"/>
        <w:spacing w:line="360" w:lineRule="auto"/>
        <w:ind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</w:t>
      </w:r>
    </w:p>
    <w:p w:rsidR="00DC30EB" w:rsidRPr="00B84DEF" w:rsidRDefault="00DC30EB" w:rsidP="00DC30EB">
      <w:pPr>
        <w:pStyle w:val="a8"/>
        <w:snapToGrid w:val="0"/>
        <w:spacing w:line="360" w:lineRule="auto"/>
        <w:ind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______________________________________________________________________________________________________________</w:t>
      </w:r>
    </w:p>
    <w:p w:rsidR="00120683" w:rsidRDefault="00120683" w:rsidP="00FA50BA">
      <w:pPr>
        <w:pStyle w:val="a8"/>
        <w:snapToGrid w:val="0"/>
        <w:spacing w:line="20" w:lineRule="exact"/>
        <w:rPr>
          <w:rFonts w:ascii="標楷體" w:eastAsia="標楷體" w:hAnsi="標楷體"/>
          <w:sz w:val="24"/>
          <w:szCs w:val="24"/>
        </w:rPr>
      </w:pPr>
    </w:p>
    <w:sectPr w:rsidR="00120683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4A" w:rsidRDefault="0070514A" w:rsidP="0070514A">
      <w:r>
        <w:separator/>
      </w:r>
    </w:p>
  </w:endnote>
  <w:endnote w:type="continuationSeparator" w:id="0">
    <w:p w:rsidR="0070514A" w:rsidRDefault="0070514A" w:rsidP="0070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三民細明體二">
    <w:altName w:val="Times New Roman"/>
    <w:charset w:val="00"/>
    <w:family w:val="auto"/>
    <w:pitch w:val="default"/>
  </w:font>
  <w:font w:name="三民中楷體">
    <w:altName w:val="Times New Roman"/>
    <w:charset w:val="00"/>
    <w:family w:val="auto"/>
    <w:pitch w:val="default"/>
  </w:font>
  <w:font w:name="DFYuanLightRom">
    <w:charset w:val="00"/>
    <w:family w:val="auto"/>
    <w:pitch w:val="default"/>
  </w:font>
  <w:font w:name="華康粗圓體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中黑體(P)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4A" w:rsidRDefault="0070514A" w:rsidP="0070514A">
      <w:r>
        <w:separator/>
      </w:r>
    </w:p>
  </w:footnote>
  <w:footnote w:type="continuationSeparator" w:id="0">
    <w:p w:rsidR="0070514A" w:rsidRDefault="0070514A" w:rsidP="0070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CF6"/>
    <w:multiLevelType w:val="hybridMultilevel"/>
    <w:tmpl w:val="CE4A7EB4"/>
    <w:lvl w:ilvl="0" w:tplc="AE30FE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D951B0"/>
    <w:multiLevelType w:val="hybridMultilevel"/>
    <w:tmpl w:val="410857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34483"/>
    <w:multiLevelType w:val="hybridMultilevel"/>
    <w:tmpl w:val="41EAF9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102247"/>
    <w:multiLevelType w:val="hybridMultilevel"/>
    <w:tmpl w:val="6C8A4E5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866ED1"/>
    <w:multiLevelType w:val="hybridMultilevel"/>
    <w:tmpl w:val="20A4BC6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1C795B"/>
    <w:multiLevelType w:val="hybridMultilevel"/>
    <w:tmpl w:val="CE4A7EB4"/>
    <w:lvl w:ilvl="0" w:tplc="AE30FE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69A70DC"/>
    <w:multiLevelType w:val="hybridMultilevel"/>
    <w:tmpl w:val="CE4A7EB4"/>
    <w:lvl w:ilvl="0" w:tplc="AE30FE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82D1F7B"/>
    <w:multiLevelType w:val="hybridMultilevel"/>
    <w:tmpl w:val="05EC80E2"/>
    <w:lvl w:ilvl="0" w:tplc="EDA0D31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9"/>
    <w:rsid w:val="00007479"/>
    <w:rsid w:val="0003140C"/>
    <w:rsid w:val="00065090"/>
    <w:rsid w:val="00072291"/>
    <w:rsid w:val="0008184A"/>
    <w:rsid w:val="000D4959"/>
    <w:rsid w:val="000D56D3"/>
    <w:rsid w:val="000E3A76"/>
    <w:rsid w:val="00101B63"/>
    <w:rsid w:val="00115BE1"/>
    <w:rsid w:val="00117B6B"/>
    <w:rsid w:val="00120683"/>
    <w:rsid w:val="00144C4D"/>
    <w:rsid w:val="00172154"/>
    <w:rsid w:val="001F0296"/>
    <w:rsid w:val="001F7876"/>
    <w:rsid w:val="00202E75"/>
    <w:rsid w:val="00224742"/>
    <w:rsid w:val="00227603"/>
    <w:rsid w:val="00236BBD"/>
    <w:rsid w:val="00255A01"/>
    <w:rsid w:val="00270F83"/>
    <w:rsid w:val="00283001"/>
    <w:rsid w:val="002953ED"/>
    <w:rsid w:val="002A5A02"/>
    <w:rsid w:val="002B4757"/>
    <w:rsid w:val="002D7199"/>
    <w:rsid w:val="00302B43"/>
    <w:rsid w:val="003445E1"/>
    <w:rsid w:val="003469FB"/>
    <w:rsid w:val="0035235D"/>
    <w:rsid w:val="003910BC"/>
    <w:rsid w:val="003947FD"/>
    <w:rsid w:val="003953FB"/>
    <w:rsid w:val="003E402A"/>
    <w:rsid w:val="00402AB7"/>
    <w:rsid w:val="00420F2F"/>
    <w:rsid w:val="00423277"/>
    <w:rsid w:val="00425EBA"/>
    <w:rsid w:val="00450F90"/>
    <w:rsid w:val="0045630F"/>
    <w:rsid w:val="00472623"/>
    <w:rsid w:val="004D10B0"/>
    <w:rsid w:val="004F5D41"/>
    <w:rsid w:val="005278EC"/>
    <w:rsid w:val="005426A8"/>
    <w:rsid w:val="00580BA0"/>
    <w:rsid w:val="005B7134"/>
    <w:rsid w:val="005B7663"/>
    <w:rsid w:val="00600433"/>
    <w:rsid w:val="00605866"/>
    <w:rsid w:val="00615C70"/>
    <w:rsid w:val="00636BF2"/>
    <w:rsid w:val="00641C2B"/>
    <w:rsid w:val="006757A1"/>
    <w:rsid w:val="00683A0A"/>
    <w:rsid w:val="0069486D"/>
    <w:rsid w:val="006B35F4"/>
    <w:rsid w:val="0070514A"/>
    <w:rsid w:val="00730954"/>
    <w:rsid w:val="0075068C"/>
    <w:rsid w:val="007838B5"/>
    <w:rsid w:val="00793F4A"/>
    <w:rsid w:val="00795E9F"/>
    <w:rsid w:val="007B696D"/>
    <w:rsid w:val="00823117"/>
    <w:rsid w:val="00850CCE"/>
    <w:rsid w:val="00864CB4"/>
    <w:rsid w:val="00871994"/>
    <w:rsid w:val="008767A6"/>
    <w:rsid w:val="008A1F2A"/>
    <w:rsid w:val="008B2679"/>
    <w:rsid w:val="008D7B88"/>
    <w:rsid w:val="009214A7"/>
    <w:rsid w:val="00930B27"/>
    <w:rsid w:val="00937FD6"/>
    <w:rsid w:val="009417BB"/>
    <w:rsid w:val="00965B03"/>
    <w:rsid w:val="009A50E2"/>
    <w:rsid w:val="009B485F"/>
    <w:rsid w:val="009E2F2F"/>
    <w:rsid w:val="00A041DF"/>
    <w:rsid w:val="00A0471F"/>
    <w:rsid w:val="00A13C17"/>
    <w:rsid w:val="00A16449"/>
    <w:rsid w:val="00A17A5A"/>
    <w:rsid w:val="00A32025"/>
    <w:rsid w:val="00A450E2"/>
    <w:rsid w:val="00A6395C"/>
    <w:rsid w:val="00A64E82"/>
    <w:rsid w:val="00A6569C"/>
    <w:rsid w:val="00A65FFC"/>
    <w:rsid w:val="00A779A5"/>
    <w:rsid w:val="00AA554E"/>
    <w:rsid w:val="00AA5796"/>
    <w:rsid w:val="00AC4E63"/>
    <w:rsid w:val="00B02D5B"/>
    <w:rsid w:val="00B06C93"/>
    <w:rsid w:val="00B77639"/>
    <w:rsid w:val="00B82BD7"/>
    <w:rsid w:val="00B84DEF"/>
    <w:rsid w:val="00BA684C"/>
    <w:rsid w:val="00BB37AD"/>
    <w:rsid w:val="00BF5486"/>
    <w:rsid w:val="00C17A88"/>
    <w:rsid w:val="00C243AE"/>
    <w:rsid w:val="00C74064"/>
    <w:rsid w:val="00C7603B"/>
    <w:rsid w:val="00CA685E"/>
    <w:rsid w:val="00CC59BD"/>
    <w:rsid w:val="00D12F7C"/>
    <w:rsid w:val="00D23CA1"/>
    <w:rsid w:val="00D31D5A"/>
    <w:rsid w:val="00D40D58"/>
    <w:rsid w:val="00D45CA1"/>
    <w:rsid w:val="00D51698"/>
    <w:rsid w:val="00D56504"/>
    <w:rsid w:val="00DA6CA5"/>
    <w:rsid w:val="00DB1EA0"/>
    <w:rsid w:val="00DC2854"/>
    <w:rsid w:val="00DC30EB"/>
    <w:rsid w:val="00DC5DB4"/>
    <w:rsid w:val="00DC63BF"/>
    <w:rsid w:val="00DD38EA"/>
    <w:rsid w:val="00DE3E46"/>
    <w:rsid w:val="00DE480F"/>
    <w:rsid w:val="00DE6AA1"/>
    <w:rsid w:val="00E07B76"/>
    <w:rsid w:val="00E142E6"/>
    <w:rsid w:val="00E334E5"/>
    <w:rsid w:val="00E45D1B"/>
    <w:rsid w:val="00E50153"/>
    <w:rsid w:val="00EA4476"/>
    <w:rsid w:val="00ED085A"/>
    <w:rsid w:val="00EF4902"/>
    <w:rsid w:val="00F36324"/>
    <w:rsid w:val="00F446F2"/>
    <w:rsid w:val="00F95E79"/>
    <w:rsid w:val="00FA2C81"/>
    <w:rsid w:val="00FA4B84"/>
    <w:rsid w:val="00FA50BA"/>
    <w:rsid w:val="00FD5E97"/>
    <w:rsid w:val="00FD6D14"/>
    <w:rsid w:val="00FE43B5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0262E944-75CA-41C0-881E-8CB8AC5C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4959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514A"/>
    <w:rPr>
      <w:rFonts w:ascii="Times" w:eastAsia="三民細明體二" w:hAnsi="Times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514A"/>
    <w:rPr>
      <w:rFonts w:ascii="Times" w:eastAsia="三民細明體二" w:hAnsi="Times" w:cs="Times New Roman"/>
      <w:kern w:val="3"/>
      <w:sz w:val="20"/>
      <w:szCs w:val="20"/>
    </w:rPr>
  </w:style>
  <w:style w:type="character" w:customStyle="1" w:styleId="para03-">
    <w:name w:val="para03-解釋詞頭(有注音)"/>
    <w:rsid w:val="00227603"/>
    <w:rPr>
      <w:rFonts w:ascii="Times" w:eastAsia="三民中楷體" w:hAnsi="Times"/>
      <w:i w:val="0"/>
      <w:color w:val="000000"/>
      <w:sz w:val="22"/>
    </w:rPr>
  </w:style>
  <w:style w:type="paragraph" w:styleId="a7">
    <w:name w:val="List Paragraph"/>
    <w:basedOn w:val="a"/>
    <w:uiPriority w:val="34"/>
    <w:qFormat/>
    <w:rsid w:val="006757A1"/>
    <w:pPr>
      <w:ind w:leftChars="200" w:left="480"/>
    </w:pPr>
  </w:style>
  <w:style w:type="paragraph" w:customStyle="1" w:styleId="a8">
    <w:name w:val="導言_標題_一"/>
    <w:basedOn w:val="a"/>
    <w:rsid w:val="00270F83"/>
    <w:pPr>
      <w:spacing w:line="241" w:lineRule="exact"/>
    </w:pPr>
    <w:rPr>
      <w:rFonts w:ascii="DFYuanLightRom" w:eastAsia="華康粗圓體" w:hAnsi="DFYuanLightRom"/>
      <w:sz w:val="28"/>
    </w:rPr>
  </w:style>
  <w:style w:type="paragraph" w:customStyle="1" w:styleId="a9">
    <w:name w:val="導言_內文_首空二字"/>
    <w:basedOn w:val="a"/>
    <w:rsid w:val="00FF7832"/>
    <w:rPr>
      <w:rFonts w:ascii="Calibri" w:hAnsi="Calibri"/>
    </w:rPr>
  </w:style>
  <w:style w:type="character" w:customStyle="1" w:styleId="18">
    <w:name w:val="18級中楷"/>
    <w:rsid w:val="00864CB4"/>
    <w:rPr>
      <w:rFonts w:ascii="Times" w:eastAsia="三民中楷體" w:hAnsi="Times"/>
      <w:i w:val="0"/>
      <w:sz w:val="25"/>
    </w:rPr>
  </w:style>
  <w:style w:type="paragraph" w:customStyle="1" w:styleId="para01-1006">
    <w:name w:val="para01-課文(行距加大10.06)"/>
    <w:basedOn w:val="a"/>
    <w:rsid w:val="00864CB4"/>
    <w:pPr>
      <w:ind w:firstLine="624"/>
    </w:pPr>
    <w:rPr>
      <w:rFonts w:eastAsia="三民中楷體"/>
      <w:sz w:val="31"/>
    </w:rPr>
  </w:style>
  <w:style w:type="paragraph" w:customStyle="1" w:styleId="head02-">
    <w:name w:val="head02-章旨"/>
    <w:rsid w:val="00AA5796"/>
    <w:pPr>
      <w:widowControl w:val="0"/>
      <w:suppressAutoHyphens/>
      <w:overflowPunct w:val="0"/>
      <w:autoSpaceDE w:val="0"/>
      <w:autoSpaceDN w:val="0"/>
      <w:textAlignment w:val="baseline"/>
    </w:pPr>
    <w:rPr>
      <w:rFonts w:ascii="Helvetica" w:eastAsia="華康中黑體(P)" w:hAnsi="Helvetica" w:cs="Times New Roman"/>
      <w:color w:val="FFFFFF"/>
      <w:kern w:val="3"/>
    </w:rPr>
  </w:style>
  <w:style w:type="paragraph" w:customStyle="1" w:styleId="para01-">
    <w:name w:val="para01-課文"/>
    <w:rsid w:val="00F36324"/>
    <w:pPr>
      <w:widowControl w:val="0"/>
      <w:suppressAutoHyphens/>
      <w:overflowPunct w:val="0"/>
      <w:autoSpaceDE w:val="0"/>
      <w:autoSpaceDN w:val="0"/>
      <w:ind w:firstLine="624"/>
      <w:textAlignment w:val="baseline"/>
    </w:pPr>
    <w:rPr>
      <w:rFonts w:ascii="Times" w:eastAsia="三民中楷體" w:hAnsi="Times" w:cs="Times New Roman"/>
      <w:kern w:val="3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379</Words>
  <Characters>2162</Characters>
  <Application>Microsoft Office Word</Application>
  <DocSecurity>0</DocSecurity>
  <Lines>18</Lines>
  <Paragraphs>5</Paragraphs>
  <ScaleCrop>false</ScaleCrop>
  <Company>Toshiba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18</cp:revision>
  <dcterms:created xsi:type="dcterms:W3CDTF">2020-05-15T23:17:00Z</dcterms:created>
  <dcterms:modified xsi:type="dcterms:W3CDTF">2020-05-19T23:21:00Z</dcterms:modified>
</cp:coreProperties>
</file>